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6.png" ContentType="image/png"/>
  <Override PartName="/word/media/rId48.png" ContentType="image/png"/>
  <Override PartName="/word/media/rId67.png" ContentType="image/png"/>
  <Override PartName="/word/media/rId52.png" ContentType="image/png"/>
  <Override PartName="/word/media/rId40.png" ContentType="image/png"/>
  <Override PartName="/word/media/rId73.png" ContentType="image/png"/>
  <Override PartName="/word/media/rId33.png" ContentType="image/png"/>
  <Override PartName="/word/media/rId57.png" ContentType="image/png"/>
  <Override PartName="/word/media/rId62.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yields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Department of Biology and Environmental Science, Centre for Ecology and Evolution in Microbial Model Systems (EEMiS), Linnaeus University, Kalmar, Sweden</w:t>
      </w:r>
      <w:r>
        <w:br/>
      </w:r>
      <w:r>
        <w:rPr>
          <w:vertAlign w:val="superscript"/>
        </w:rPr>
        <w:t xml:space="preserve">6</w:t>
      </w:r>
      <w:r>
        <w:t xml:space="preserve"> </w:t>
      </w:r>
      <w:r>
        <w:t xml:space="preserve">Department of Aquatic Sciences and Assessment, Swedish University of Agricultural Sciences, Uppsala, Sweden (present address)</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p>
      <w:pPr>
        <w:pStyle w:val="BodyText"/>
      </w:pPr>
      <w:r>
        <w:rPr>
          <w:bCs/>
          <w:b/>
        </w:rPr>
        <w:t xml:space="preserve">Running head:</w:t>
      </w:r>
      <w:r>
        <w:t xml:space="preserve"> </w:t>
      </w:r>
      <w:r>
        <w:rPr>
          <w:iCs/>
          <w:i/>
        </w:rPr>
        <w:t xml:space="preserve">Picocyanobacteria across photic regimes</w:t>
      </w:r>
    </w:p>
    <w:p>
      <w:pPr>
        <w:pStyle w:val="BodyText"/>
      </w:pPr>
    </w:p>
    <w:bookmarkStart w:id="21" w:name="abstract"/>
    <w:p>
      <w:pPr>
        <w:pStyle w:val="Heading1"/>
      </w:pPr>
      <w:r>
        <w:t xml:space="preserve">Abstract</w:t>
      </w:r>
    </w:p>
    <w:p>
      <w:pPr>
        <w:pStyle w:val="FirstParagraph"/>
      </w:pPr>
      <w:r>
        <w:t xml:space="preserve">The genus</w:t>
      </w:r>
      <w:r>
        <w:t xml:space="preserve"> </w:t>
      </w:r>
      <w:r>
        <w:rPr>
          <w:iCs/>
          <w:i/>
        </w:rPr>
        <w:t xml:space="preserve">Synechococcus</w:t>
      </w:r>
      <w:r>
        <w:t xml:space="preserve"> </w:t>
      </w:r>
      <w:r>
        <w:t xml:space="preserve">occurs between tropical and arctic zones with long-term scenarios forecasting range expansions of this picocyanobacteria into new photic regimes. We found that PC-rich and PE-rich strains grew most favorably under low light and 24-hour photoperiod, despite the cumulative diel PUR dose being equivalent to conditions where the light intensity was higher and the photoperiod was shorter. Under optimal conditions, PE-rich</w:t>
      </w:r>
      <w:r>
        <w:t xml:space="preserve"> </w:t>
      </w:r>
      <w:r>
        <w:rPr>
          <w:iCs/>
          <w:i/>
        </w:rPr>
        <w:t xml:space="preserve">Synechococcus</w:t>
      </w:r>
      <w:r>
        <w:t xml:space="preserve"> </w:t>
      </w:r>
      <w:r>
        <w:t xml:space="preserve">sp. achieved the highest recorded cyanobacterial chlorophyll-specific exponential growth rate (µ) of 4.5 d</w:t>
      </w:r>
      <w:r>
        <w:rPr>
          <w:vertAlign w:val="superscript"/>
        </w:rPr>
        <w:t xml:space="preserve">−1</w:t>
      </w:r>
      <w:r>
        <w:t xml:space="preserve">. PE-rich strains demonstrated high ability to modulate light capacity whereas PC-rich strains maintained a consistent PUR/PAR ratio across increasing cumulative diel PAR dose. We found, for the first time, that PC-rich and PE-rich picocyanobacteria show consistent patterns of effective absorption cross section for PSII photochemistry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versus increasing cumulative diel PAR doses. The σ</w:t>
      </w:r>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 σ</w:t>
      </w:r>
      <w:r>
        <w:rPr>
          <w:vertAlign w:val="subscript"/>
        </w:rPr>
        <w:t xml:space="preserve">PSII</w:t>
      </w:r>
      <w:r>
        <w:t xml:space="preserve">′ beyond pigment composition. Here,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Fast Repetition Rate fluorometry (FRRf) measures. Within each strain, µ showed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indicating that picocyanobacteria have the potential to expand into new photic regimes while PE-rich picocyanobacteria may emerge as the dominant phytoplankter.</w:t>
      </w:r>
    </w:p>
    <w:p>
      <w:pPr>
        <w:pStyle w:val="BodyText"/>
      </w:pP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(Field et al. 1998; Torremorell et al. 2009)</w:t>
      </w:r>
      <w:r>
        <w:t xml:space="preserve">. Photosynthetically Usable Radiation (PUR), in turn is the fraction of PAR that can be absorbed for photosynthesis by pigments of a given cyanobacteria or algae</w:t>
      </w:r>
      <w:r>
        <w:t xml:space="preserve"> </w:t>
      </w:r>
      <w:r>
        <w:t xml:space="preserve">(Morel 1978)</w:t>
      </w:r>
      <w:r>
        <w:t xml:space="preserve">. PUR thus depends upon the interaction of PAR, and the phytoplankter expression of genomic capacities for light capture</w:t>
      </w:r>
      <w:r>
        <w:t xml:space="preserve"> </w:t>
      </w:r>
      <w:r>
        <w:t xml:space="preserve">(Moejes et al. 2017)</w:t>
      </w:r>
      <w:r>
        <w:t xml:space="preserve">. Cyanobacteria also respond to changes in photoperiod, which serves as a key environmental cue for photosynthesis, growth, reproduction, and nutrient assimilation</w:t>
      </w:r>
      <w:r>
        <w:t xml:space="preserve"> </w:t>
      </w:r>
      <w:r>
        <w:t xml:space="preserve">(LaRoche and Robicheau 2022)</w:t>
      </w:r>
      <w:r>
        <w:t xml:space="preserve">. Thus, in polar regions, characterized by prolonged periods of wintertime darkness and continuous daylight during summer, cyanobacteria encounter unique challenges. Light is the primary limitation on biomass production in winter, suppressing cyanobacteria growth and metabolic activity, whereas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hours remain nearly constant throughout the year</w:t>
      </w:r>
      <w:r>
        <w:t xml:space="preserve"> </w:t>
      </w:r>
      <w:r>
        <w:t xml:space="preserve">(Behrenfeld et al. 2006)</w:t>
      </w:r>
      <w:r>
        <w:t xml:space="preserve">, and cyanobacteria productivity is rather controlled by nutrients resupplied into the euphotic zone</w:t>
      </w:r>
      <w:r>
        <w:t xml:space="preserve"> </w:t>
      </w:r>
      <w:r>
        <w:t xml:space="preserve">(Li et al. 2015)</w:t>
      </w:r>
      <w:r>
        <w:t xml:space="preserve">, and mortality through viral lysis (Ortmann et al. 2002) 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t xml:space="preserve">(Śliwińska-Wilczewska et al. 2018a; Aguilera et al. 2023)</w:t>
      </w:r>
      <w:r>
        <w:t xml:space="preserve">.</w:t>
      </w:r>
      <w:r>
        <w:t xml:space="preserve"> </w:t>
      </w:r>
      <w:r>
        <w:rPr>
          <w:iCs/>
          <w:i/>
        </w:rPr>
        <w:t xml:space="preserve">Synechococcus</w:t>
      </w:r>
      <w:r>
        <w:t xml:space="preserve"> </w:t>
      </w:r>
      <w:r>
        <w:t xml:space="preserve">capacities to thrive across diverse marine and freshwater habitats positions it as a pivotal agent in energy and nutrient transfer within food webs,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(Xi et al. 2020)</w:t>
      </w:r>
      <w:r>
        <w:t xml:space="preserve">. General relations among optical absorption spectra and pigment compositions have been used to determine diagnostic pigment indices of major phytoplankton functional types</w:t>
      </w:r>
      <w:r>
        <w:t xml:space="preserve"> </w:t>
      </w:r>
      <w:r>
        <w:t xml:space="preserve">(Hirata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 Synechococcus exhibits significant phenotypic diversity across lineages, encompassing strains rich in phycobiliprotein pigments, phycorrythrin (PE-rich) or phycocyanin (PC-rich)</w:t>
      </w:r>
      <w:r>
        <w:t xml:space="preserve"> </w:t>
      </w:r>
      <w:r>
        <w:t xml:space="preserve">(Haverkamp et al. 2009; Aguilera et al. 2023)</w:t>
      </w:r>
      <w:r>
        <w:t xml:space="preserve">. Phycobiliprotein pigments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for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between the exponential and stationary phases of picocyanobacteria growth, which is often neglected in physiological studies. Herein, we examined the physiological responses of PC-rich and PE-rich</w:t>
      </w:r>
      <w:r>
        <w:t xml:space="preserve"> </w:t>
      </w:r>
      <w:r>
        <w:rPr>
          <w:iCs/>
          <w:i/>
        </w:rPr>
        <w:t xml:space="preserve">Synechococcus</w:t>
      </w:r>
      <w:r>
        <w:t xml:space="preserve"> </w:t>
      </w:r>
      <w:r>
        <w:t xml:space="preserve">sp. in this phase, which we termed the pre-stationary phase of growth.</w:t>
      </w:r>
    </w:p>
    <w:p>
      <w:pPr>
        <w:pStyle w:val="BodyText"/>
      </w:pPr>
      <w:r>
        <w:t xml:space="preserve">Picocyanobacteria are the most abundant phytoplankters in aquatic ecosystems and are crucial to the optical properties of ocean water, by influencing its colour and transparency. PC-rich and PE-rich</w:t>
      </w:r>
      <w:r>
        <w:t xml:space="preserve"> </w:t>
      </w:r>
      <w:r>
        <w:rPr>
          <w:iCs/>
          <w:i/>
        </w:rPr>
        <w:t xml:space="preserve">Synechococcus</w:t>
      </w:r>
      <w:r>
        <w:t xml:space="preserve"> </w:t>
      </w:r>
      <w:r>
        <w:t xml:space="preserve">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p>
      <w:pPr>
        <w:pStyle w:val="BodyText"/>
      </w:pPr>
    </w:p>
    <w:bookmarkEnd w:id="22"/>
    <w:bookmarkStart w:id="47" w:name="materials-and-methods"/>
    <w:p>
      <w:pPr>
        <w:pStyle w:val="Heading1"/>
      </w:pPr>
      <w:r>
        <w:t xml:space="preserve">Materials and Methods</w:t>
      </w:r>
    </w:p>
    <w:bookmarkStart w:id="24" w:name="experimental-setup"/>
    <w:p>
      <w:pPr>
        <w:pStyle w:val="Heading2"/>
      </w:pPr>
      <w:r>
        <w:t xml:space="preserve">Experimental setup</w:t>
      </w:r>
    </w:p>
    <w:p>
      <w:pPr>
        <w:pStyle w:val="FirstParagraph"/>
      </w:pPr>
      <w:r>
        <w:t xml:space="preserve">Two 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maintained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independently supplied to each culture tube from white LED lamps.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filter 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p>
      <w:pPr>
        <w:pStyle w:val="BodyText"/>
      </w:pPr>
    </w:p>
    <w:bookmarkEnd w:id="24"/>
    <w:bookmarkStart w:id="25" w:name="dna-extractions"/>
    <w:p>
      <w:pPr>
        <w:pStyle w:val="Heading2"/>
      </w:pPr>
      <w:r>
        <w:t xml:space="preserve">DNA extractions</w:t>
      </w:r>
    </w:p>
    <w:p>
      <w:pPr>
        <w:pStyle w:val="FirstParagraph"/>
      </w:pPr>
      <w:r>
        <w:t xml:space="preserve">Samples for total genomic DNA were collected by harvesting 10 mL of each culture and centrifuging for 8 minutes at 8,000 x. DNA was extracted using the FastDNA™ SPIN Kit for Soil (MP Biomedicals) with Matrix E columns following manufacturer instructions with the addition of an incubation with proteinase-K (1% final concentration) at 55°C for one hour. DNA concentration was measured using an Invitrogen Qubit 2.0 fluorometer (Thermo Fisher Scientific Inc.) and purity was assessed using a Thermo Scientific™ NanoDrop 2000 spectrophotometer (Thermo Fisher Scientific Inc.).</w:t>
      </w:r>
    </w:p>
    <w:p>
      <w:pPr>
        <w:pStyle w:val="BodyText"/>
      </w:pPr>
      <w:r>
        <w:t xml:space="preserve">The phylogenetic placement of CCBA strains within cluster 5 picocyanobacteria was explored by amplifying and sequencing a fragment of the 16S rRNA gene using universal primers 27F and 1492R</w:t>
      </w:r>
      <w:r>
        <w:t xml:space="preserve"> </w:t>
      </w:r>
      <w:r>
        <w:t xml:space="preserve">(Lane 1991)</w:t>
      </w:r>
      <w:r>
        <w:t xml:space="preserve">. The amplification reactions were carried out in 25 µL final volume reactions containing 10 ng of template DNA, 0.5 μM of each primer and commercial PCR mix (Phusion High-Fidelity PCR Master Mix, Thermo Scientific) on a T100™ Thermal Cycler (Bio-Rad Laboratories, USA). The cycling conditions were: initial denaturation at 98℃ for 5 min, followed by 30 cycles at 98℃ for 40 s, annealing temperature specific for each assay for 40 s, extension at 72℃ for 1 min; and a final extension step at 72°C for 10 min PCR products were sent for Sanger sequencing (Macrogen Europe, Amsterdam, the Netherlands). 16S rRNA gene sequences were aligned with MAFFT v. 7.5 using the G-INS-I algorithm (with default parameters)</w:t>
      </w:r>
      <w:r>
        <w:t xml:space="preserve"> </w:t>
      </w:r>
      <w:r>
        <w:t xml:space="preserve">(Katoh et al. 2019)</w:t>
      </w:r>
      <w:r>
        <w:t xml:space="preserve">. Phylogenetic trees were created using IQ-TREE v. 1.6.12 with default parameters</w:t>
      </w:r>
      <w:r>
        <w:t xml:space="preserve"> </w:t>
      </w:r>
      <w:r>
        <w:t xml:space="preserve">(Hoang et al. 2018; Minh et al. 2020)</w:t>
      </w:r>
      <w:r>
        <w:t xml:space="preserve">, using GTR+F+I+I+R3 model determined by ModelFinder</w:t>
      </w:r>
      <w:r>
        <w:t xml:space="preserve"> </w:t>
      </w:r>
      <w:r>
        <w:t xml:space="preserve">(Kalyaanamoorthy et al. 2017)</w:t>
      </w:r>
      <w:r>
        <w:t xml:space="preserve">. Bootstrap values were calculated with 1000 replicates</w:t>
      </w:r>
      <w:r>
        <w:t xml:space="preserve"> </w:t>
      </w:r>
      <w:r>
        <w:t xml:space="preserve">(Hoang et al. 2018)</w:t>
      </w:r>
      <w:r>
        <w:t xml:space="preserve">. Sequences used in this study are available in GenBank under the accession numbers PP034393, PP034394, PP034396 and PP034403. 16S rRNA gene sequences were used to assign taxonomy at the family level. Phylogenetic tree of tested PC-rich and PE-rich strains is presented in Fig. S1 (Supporting Information).</w:t>
      </w:r>
    </w:p>
    <w:p>
      <w:pPr>
        <w:pStyle w:val="BodyText"/>
      </w:pPr>
    </w:p>
    <w:bookmarkEnd w:id="25"/>
    <w:bookmarkStart w:id="30" w:name="Xa7c4f77afc97420905ec2223a8335255582d9ba"/>
    <w:p>
      <w:pPr>
        <w:pStyle w:val="Heading2"/>
      </w:pPr>
      <w:r>
        <w:t xml:space="preserve">Growth curves and 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S3).</w:t>
      </w:r>
    </w:p>
    <w:p>
      <w:pPr>
        <w:pStyle w:val="BodyText"/>
      </w:pPr>
      <w:r>
        <w:t xml:space="preserve">To summarize the growth responses of the four picocyanobacterial strains we used a Generalized Additive Model (GAM)</w:t>
      </w:r>
      <w:r>
        <w:t xml:space="preserve"> </w:t>
      </w:r>
      <w:r>
        <w:t xml:space="preserve">(Wood 2017)</w:t>
      </w:r>
      <w:r>
        <w:t xml:space="preserve"> </w:t>
      </w:r>
      <w:r>
        <w:t xml:space="preserve">was applied to the relation of chlorophyll-specific µ, d</w:t>
      </w:r>
      <w:r>
        <w:rPr>
          <w:vertAlign w:val="superscript"/>
        </w:rPr>
        <w:t xml:space="preserve">-1</w:t>
      </w:r>
      <w:r>
        <w:t xml:space="preserve"> </w:t>
      </w:r>
      <w:r>
        <w:t xml:space="preserve">to photoperiod and PAR level. The R package</w:t>
      </w:r>
      <w:r>
        <w:t xml:space="preserve"> </w:t>
      </w:r>
      <w:r>
        <w:rPr>
          <w:iCs/>
          <w:i/>
        </w:rPr>
        <w:t xml:space="preserve">mgcv</w:t>
      </w:r>
      <w:r>
        <w:t xml:space="preserve"> </w:t>
      </w:r>
      <w:r>
        <w:t xml:space="preserve">(Wood 2017)</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 xml:space="preserve">−2</w:t>
      </w:r>
      <w:r>
        <w:t xml:space="preserve">d</w:t>
      </w:r>
      <w:r>
        <w:rPr>
          <w:vertAlign w:val="superscript"/>
        </w:rPr>
        <w:t xml:space="preserve">−1</w:t>
      </w:r>
      <w:r>
        <w:t xml:space="preserve">).</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w:t>
      </w:r>
      <w:r>
        <w:t xml:space="preserve"> </w:t>
      </w:r>
      <w:r>
        <w:rPr>
          <w:iCs/>
          <w:i/>
        </w:rPr>
        <w:t xml:space="preserve">xts</w:t>
      </w:r>
      <w:r>
        <w:t xml:space="preserve">: eXtensible Time Series</w:t>
      </w:r>
      <w:r>
        <w:t xml:space="preserve"> </w:t>
      </w:r>
      <w:r>
        <w:t xml:space="preserve">(Ryan et al. 2024)</w:t>
      </w:r>
      <w:r>
        <w:t xml:space="preserve"> </w:t>
      </w:r>
      <w:r>
        <w:t xml:space="preserve">and</w:t>
      </w:r>
      <w:r>
        <w:t xml:space="preserve"> </w:t>
      </w:r>
      <w:r>
        <w:rPr>
          <w:iCs/>
          <w:i/>
        </w:rPr>
        <w:t xml:space="preserve">signal</w:t>
      </w:r>
      <w:r>
        <w:t xml:space="preserve">: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7" name="Picture"/>
            <a:graphic>
              <a:graphicData uri="http://schemas.openxmlformats.org/drawingml/2006/picture">
                <pic:pic>
                  <pic:nvPicPr>
                    <pic:cNvPr descr="../Output/Figures/Fig_FirstDerivative.png" id="28" name="Picture"/>
                    <pic:cNvPicPr>
                      <a:picLocks noChangeArrowheads="1" noChangeAspect="1"/>
                    </pic:cNvPicPr>
                  </pic:nvPicPr>
                  <pic:blipFill>
                    <a:blip r:embed="rId26"/>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9" w:name="fig:FirstDerivative"/>
      <w:bookmarkEnd w:id="29"/>
      <w:r>
        <w:rPr>
          <w:bCs/>
          <w:b/>
        </w:rPr>
        <w:t xml:space="preserve">Fig.</w:t>
      </w:r>
      <w:r>
        <w:rPr>
          <w:bCs/>
          <w:b/>
        </w:rPr>
        <w:t xml:space="preserve"> </w:t>
      </w:r>
      <w:r>
        <w:t xml:space="preserve">1: Example of a growth curve (tracked as OD</w:t>
      </w:r>
      <w:r>
        <w:rPr>
          <w:vertAlign w:val="subscript"/>
        </w:rPr>
        <w:t xml:space="preserve">720</w:t>
      </w:r>
      <w:r>
        <w:t xml:space="preserve">, OD</w:t>
      </w:r>
      <w:r>
        <w:rPr>
          <w:vertAlign w:val="subscript"/>
        </w:rPr>
        <w:t xml:space="preserve">680</w:t>
      </w:r>
      <w:r>
        <w:t xml:space="preserve">, or ΔOD; red solid lines, left y-axis) of PE-rich culture of</w:t>
      </w:r>
      <w:r>
        <w:t xml:space="preserve"> </w:t>
      </w:r>
      <w:r>
        <w:rPr>
          <w:iCs/>
          <w:i/>
        </w:rPr>
        <w:t xml:space="preserve">Synechococcus</w:t>
      </w:r>
      <w:r>
        <w:t xml:space="preserve"> </w:t>
      </w:r>
      <w:r>
        <w:t xml:space="preserve">sp. (048) vs. elapsed time (d, x-axis).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p>
      <w:pPr>
        <w:pStyle w:val="BodyText"/>
      </w:pPr>
    </w:p>
    <w:bookmarkEnd w:id="30"/>
    <w:bookmarkStart w:id="31" w:name="picocyanobacteria-cell-counts"/>
    <w:p>
      <w:pPr>
        <w:pStyle w:val="Heading2"/>
      </w:pPr>
      <w:r>
        <w:t xml:space="preserve">Picocyanobacteria cell counts</w:t>
      </w:r>
    </w:p>
    <w:p>
      <w:pPr>
        <w:pStyle w:val="FirstParagraph"/>
      </w:pPr>
      <w:r>
        <w:t xml:space="preserve">Picocyanobacterial cells (cell mL</w:t>
      </w:r>
      <w:r>
        <w:rPr>
          <w:vertAlign w:val="superscript"/>
        </w:rPr>
        <w:t xml:space="preserve">−1</w:t>
      </w:r>
      <w:r>
        <w:t xml:space="preserve">) were counted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was calculated based on the dilution factor and selected area count in each well.</w:t>
      </w:r>
    </w:p>
    <w:p>
      <w:pPr>
        <w:pStyle w:val="BodyText"/>
      </w:pPr>
    </w:p>
    <w:bookmarkEnd w:id="31"/>
    <w:bookmarkStart w:id="32" w:name="whole-cell-absorbance-spectra"/>
    <w:p>
      <w:pPr>
        <w:pStyle w:val="Heading2"/>
      </w:pPr>
      <w:r>
        <w:t xml:space="preserve">Whole-cell absorbance spectra</w:t>
      </w:r>
    </w:p>
    <w:p>
      <w:pPr>
        <w:pStyle w:val="FirstParagraph"/>
      </w:pPr>
      <w:r>
        <w:t xml:space="preserve">Absorbance measurements on intact cells in suspension were conducted in an integrating cavity upgrade spectrophotometer (CLARiTY 17 UV/Vis/NIR, On-Line Instrument Systems, Inc., Bogart, GA, USA).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p>
      <w:pPr>
        <w:pStyle w:val="BodyText"/>
      </w:pPr>
    </w:p>
    <w:bookmarkEnd w:id="32"/>
    <w:bookmarkStart w:id="37" w:name="photosynthetically-usable-radiation-pur"/>
    <w:p>
      <w:pPr>
        <w:pStyle w:val="Heading2"/>
      </w:pPr>
      <w:r>
        <w:t xml:space="preserve">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4" name="Picture"/>
            <a:graphic>
              <a:graphicData uri="http://schemas.openxmlformats.org/drawingml/2006/picture">
                <pic:pic>
                  <pic:nvPicPr>
                    <pic:cNvPr descr="../Output/Figures/Fig_OlisSpectra.png" id="35" name="Picture"/>
                    <pic:cNvPicPr>
                      <a:picLocks noChangeArrowheads="1" noChangeAspect="1"/>
                    </pic:cNvPicPr>
                  </pic:nvPicPr>
                  <pic:blipFill>
                    <a:blip r:embed="rId3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6" w:name="fig:OlisSpectra"/>
      <w:bookmarkEnd w:id="36"/>
      <w:r>
        <w:rPr>
          <w:bCs/>
          <w:b/>
        </w:rPr>
        <w:t xml:space="preserve">Fig.</w:t>
      </w:r>
      <w:r>
        <w:rPr>
          <w:bCs/>
          <w:b/>
        </w:rPr>
        <w:t xml:space="preserve"> </w:t>
      </w:r>
      <w:r>
        <w:t xml:space="preserve">2: Whole-cell absorbance spectra of PC-rich (solid green lines) or PE-rich (dashed red lines) cultures of</w:t>
      </w:r>
      <w:r>
        <w:t xml:space="preserve"> </w:t>
      </w:r>
      <w:r>
        <w:rPr>
          <w:iCs/>
          <w:i/>
        </w:rPr>
        <w:t xml:space="preserve">Synechococcus</w:t>
      </w:r>
      <w:r>
        <w:t xml:space="preserve"> </w:t>
      </w:r>
      <w:r>
        <w:t xml:space="preserve">sp. 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p>
      <w:pPr>
        <w:pStyle w:val="BodyText"/>
      </w:pPr>
    </w:p>
    <w:bookmarkEnd w:id="37"/>
    <w:bookmarkStart w:id="38" w:name="cumulative-diel-par-and-pur"/>
    <w:p>
      <w:pPr>
        <w:pStyle w:val="Heading2"/>
      </w:pPr>
      <w:r>
        <w:t xml:space="preserve">Cumulative diel PAR and PUR</w:t>
      </w:r>
    </w:p>
    <w:p>
      <w:pPr>
        <w:pStyle w:val="FirstParagraph"/>
      </w:pPr>
      <w:r>
        <w:t xml:space="preserve">Based on the length and shape of the photoperiod (sinuisoidal wave for photoperiods of 8, 12,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 Cumulative diel PUR was estimated similarly after estimation of peak PUR from peak PAR.</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p>
    <w:bookmarkEnd w:id="38"/>
    <w:bookmarkStart w:id="39" w:name="pigment-content"/>
    <w:p>
      <w:pPr>
        <w:pStyle w:val="Heading2"/>
      </w:pPr>
      <w:r>
        <w:t xml:space="preserve">Pigment content</w:t>
      </w:r>
    </w:p>
    <w:p>
      <w:pPr>
        <w:pStyle w:val="FirstParagraph"/>
      </w:pPr>
      <w:r>
        <w:t xml:space="preserve">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in Supporting Information). The sum of phycobiliproteins (PE, PC, APC protein) to Chl</w:t>
      </w:r>
      <w:r>
        <w:t xml:space="preserve"> </w:t>
      </w:r>
      <w:r>
        <w:rPr>
          <w:iCs/>
          <w:i/>
        </w:rPr>
        <w:t xml:space="preserve">a</w:t>
      </w:r>
      <w:r>
        <w:t xml:space="preserve"> </w:t>
      </w:r>
      <w:r>
        <w:t xml:space="preserve">ratio (µg:µg) for individual strains was also calculated.</w:t>
      </w:r>
    </w:p>
    <w:p>
      <w:pPr>
        <w:pStyle w:val="BodyText"/>
      </w:pPr>
    </w:p>
    <w:bookmarkEnd w:id="39"/>
    <w:bookmarkStart w:id="44" w:name="X0abc2fd1357fe26dad04cec545b7921c8251286"/>
    <w:p>
      <w:pPr>
        <w:pStyle w:val="Heading2"/>
      </w:pPr>
      <w:r>
        <w:t xml:space="preserve">PSII effective absorption cross section of PSII and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and Suggett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and Suggett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(5))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 (Fig.</w:t>
      </w:r>
      <w:r>
        <w:t xml:space="preserve"> </w:t>
      </w:r>
      <w:r>
        <w:t xml:space="preserve">3</w:t>
      </w:r>
      <w:r>
        <w:t xml:space="preserve">). For the blue LED (Ex</w:t>
      </w:r>
      <w:r>
        <w:rPr>
          <w:vertAlign w:val="subscript"/>
        </w:rPr>
        <w:t xml:space="preserve">445nm</w:t>
      </w:r>
      <w:r>
        <w:t xml:space="preserve">) excitation we used a calibration slope of 108832, while for orange LED (Ex</w:t>
      </w:r>
      <w:r>
        <w:rPr>
          <w:vertAlign w:val="subscript"/>
        </w:rPr>
        <w:t xml:space="preserve">590nm</w:t>
      </w:r>
      <w:r>
        <w:t xml:space="preserve">) excitation we used a calibration slope of 254327</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5</m:t>
              </m:r>
            </m:e>
          </m:d>
        </m:oMath>
      </m:oMathPara>
    </w:p>
    <w:p>
      <w:pPr>
        <w:pStyle w:val="CaptionedFigure"/>
      </w:pPr>
      <w:r>
        <w:drawing>
          <wp:inline>
            <wp:extent cx="5943600" cy="6256421"/>
            <wp:effectExtent b="0" l="0" r="0" t="0"/>
            <wp:docPr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title="" id="41" name="Picture"/>
            <a:graphic>
              <a:graphicData uri="http://schemas.openxmlformats.org/drawingml/2006/picture">
                <pic:pic>
                  <pic:nvPicPr>
                    <pic:cNvPr descr="../Output/Figures/Fig_LIFT.png" id="42" name="Picture"/>
                    <pic:cNvPicPr>
                      <a:picLocks noChangeArrowheads="1" noChangeAspect="1"/>
                    </pic:cNvPicPr>
                  </pic:nvPicPr>
                  <pic:blipFill>
                    <a:blip r:embed="rId40"/>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3" w:name="fig:LIFT"/>
      <w:bookmarkEnd w:id="43"/>
      <w:r>
        <w:rPr>
          <w:bCs/>
          <w:b/>
        </w:rPr>
        <w:t xml:space="preserve">Fig.</w:t>
      </w:r>
      <w:r>
        <w:rPr>
          <w:bCs/>
          <w:b/>
        </w:rPr>
        <w:t xml:space="preserve"> </w:t>
      </w:r>
      <w:r>
        <w:t xml:space="preserve">3: Single turnover (ST) fluorescence induction by Fast Repetition Rate fluorometry (FRRf). (</w:t>
      </w:r>
      <w:r>
        <w:rPr>
          <w:bCs/>
          <w:b/>
        </w:rPr>
        <w:t xml:space="preserve">A</w:t>
      </w:r>
      <w:r>
        <w:t xml:space="preserve">)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w:t>
      </w:r>
      <w:r>
        <w:rPr>
          <w:bCs/>
          <w:b/>
        </w:rPr>
        <w:t xml:space="preserve">B</w:t>
      </w:r>
      <w:r>
        <w:t xml:space="preserve">)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w:t>
      </w:r>
      <w:r>
        <w:rPr>
          <w:bCs/>
          <w:b/>
        </w:rPr>
        <w:t xml:space="preserve">C</w:t>
      </w:r>
      <w:r>
        <w:t xml:space="preserve">)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p>
      <w:pPr>
        <w:pStyle w:val="BodyText"/>
      </w:pPr>
    </w:p>
    <w:bookmarkEnd w:id="44"/>
    <w:bookmarkStart w:id="46" w:name="statistical-analysis"/>
    <w:p>
      <w:pPr>
        <w:pStyle w:val="Heading2"/>
      </w:pPr>
      <w:r>
        <w:t xml:space="preserve">Statistical analysis</w:t>
      </w:r>
    </w:p>
    <w:p>
      <w:pPr>
        <w:pStyle w:val="FirstParagraph"/>
      </w:pPr>
      <w:r>
        <w:t xml:space="preserve">Analysis of results was conducted using R version 4.3.0</w:t>
      </w:r>
      <w:r>
        <w:t xml:space="preserve"> </w:t>
      </w:r>
      <w:r>
        <w:t xml:space="preserve">(R Core Team 2023)</w:t>
      </w:r>
      <w:r>
        <w:t xml:space="preserve"> </w:t>
      </w:r>
      <w:r>
        <w:t xml:space="preserve">running under RStudio</w:t>
      </w:r>
      <w:r>
        <w:t xml:space="preserve"> </w:t>
      </w:r>
      <w:r>
        <w:t xml:space="preserve">(Posit team 2022)</w:t>
      </w:r>
      <w:r>
        <w:t xml:space="preserve">. To determine significant differences between measurement sets the</w:t>
      </w:r>
      <w:r>
        <w:t xml:space="preserve"> </w:t>
      </w:r>
      <w:r>
        <w:t xml:space="preserve">“</w:t>
      </w:r>
      <w:r>
        <w:t xml:space="preserve">stats</w:t>
      </w:r>
      <w:r>
        <w:t xml:space="preserve">”</w:t>
      </w:r>
      <w:r>
        <w:t xml:space="preserve"> </w:t>
      </w:r>
      <w:r>
        <w:t xml:space="preserve">v. 3.6.2 R standard package for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w:t>
      </w:r>
      <w:r>
        <w:t xml:space="preserve"> </w:t>
      </w:r>
      <w:r>
        <w:rPr>
          <w:iCs/>
          <w:i/>
        </w:rPr>
        <w:t xml:space="preserve">t</w:t>
      </w:r>
      <w:r>
        <w:t xml:space="preserve">-test.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w:t>
      </w:r>
      <w:r>
        <w:rPr>
          <w:vertAlign w:val="subscript"/>
        </w:rPr>
        <w:t xml:space="preserve">0</w:t>
      </w:r>
      <w:r>
        <w:t xml:space="preserve">, the starting value; y</w:t>
      </w:r>
      <w:r>
        <w:rPr>
          <w:vertAlign w:val="subscript"/>
        </w:rPr>
        <w:t xml:space="preserve">f</w:t>
      </w:r>
      <w:r>
        <w:t xml:space="preserve">, the value at infinite x axis; λ, exponential decay constant)</w:t>
      </w:r>
      <w:r>
        <w:t xml:space="preserve"> </w:t>
      </w:r>
      <w:r>
        <w:t xml:space="preserve">(Serway et al. 2004)</w:t>
      </w:r>
      <w:r>
        <w:t xml:space="preserve">. We also used the</w:t>
      </w:r>
      <w:r>
        <w:t xml:space="preserve"> </w:t>
      </w:r>
      <w:r>
        <w:rPr>
          <w:iCs/>
          <w:i/>
        </w:rPr>
        <w:t xml:space="preserve">nlsLM()</w:t>
      </w:r>
      <w:r>
        <w:t xml:space="preserve"> </w:t>
      </w:r>
      <w:r>
        <w:t xml:space="preserve">function</w:t>
      </w:r>
      <w:r>
        <w:t xml:space="preserve"> </w:t>
      </w:r>
      <w:r>
        <w:t xml:space="preserve">(Elzhov et al. 2023)</w:t>
      </w:r>
      <w:r>
        <w:t xml:space="preserve"> </w:t>
      </w:r>
      <w:r>
        <w:t xml:space="preserve">to fit a three parameter model (α, initial slope of curve;</w:t>
      </w:r>
      <w:r>
        <w:t xml:space="preserve"> </w:t>
      </w:r>
      <w:r>
        <w:rPr>
          <w:iCs/>
          <w:i/>
        </w:rPr>
        <w:t xml:space="preserve">β</w:t>
      </w:r>
      <w:r>
        <w:t xml:space="preserve">, reflecting the photoinhibition process;</w:t>
      </w:r>
      <w:r>
        <w:t xml:space="preserve"> </w:t>
      </w:r>
      <w:r>
        <w:rPr>
          <w:iCs/>
          <w:i/>
        </w:rPr>
        <w:t xml:space="preserve">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compared to separate fits for each different photoperiods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of linear fits to compare pooled data across different strains for a given phase of growth, and across different phases of growth, for a given strain, for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(σ</w:t>
      </w:r>
      <w:r>
        <w:rPr>
          <w:vertAlign w:val="subscript"/>
        </w:rPr>
        <w:t xml:space="preserve">PSII</w:t>
      </w:r>
      <w:r>
        <w:t xml:space="preserve">′ 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 α = 0.05. The manuscript was prepared as a Rmarkdown document</w:t>
      </w:r>
      <w:r>
        <w:t xml:space="preserve"> </w:t>
      </w:r>
      <w:r>
        <w:t xml:space="preserve">(Handel 2020)</w:t>
      </w:r>
      <w:r>
        <w:t xml:space="preserve"> </w:t>
      </w:r>
      <w:r>
        <w:t xml:space="preserve">with figures plotted using the ggplot2</w:t>
      </w:r>
      <w:r>
        <w:t xml:space="preserve"> </w:t>
      </w:r>
      <w:r>
        <w:t xml:space="preserve">(Wickham 2016)</w:t>
      </w:r>
      <w:r>
        <w:t xml:space="preserve"> </w:t>
      </w:r>
      <w:r>
        <w:t xml:space="preserve">and the patchwork</w:t>
      </w:r>
      <w:r>
        <w:t xml:space="preserve"> </w:t>
      </w:r>
      <w:r>
        <w:t xml:space="preserve">(Pedersen 2024)</w:t>
      </w:r>
      <w:r>
        <w:t xml:space="preserve"> </w:t>
      </w:r>
      <w:r>
        <w:t xml:space="preserve">packages. All metadata, data and code is available on GitHub (</w:t>
      </w:r>
      <w:hyperlink r:id="rId45">
        <w:r>
          <w:rPr>
            <w:rStyle w:val="Hyperlink"/>
          </w:rPr>
          <w:t xml:space="preserve">https://github.com/FundyPhytoPhys/BalticPhotoperiod</w:t>
        </w:r>
      </w:hyperlink>
      <w:r>
        <w:t xml:space="preserve">).</w:t>
      </w:r>
    </w:p>
    <w:p>
      <w:pPr>
        <w:pStyle w:val="BodyText"/>
      </w:pPr>
    </w:p>
    <w:bookmarkEnd w:id="46"/>
    <w:bookmarkEnd w:id="47"/>
    <w:bookmarkStart w:id="72" w:name="results"/>
    <w:p>
      <w:pPr>
        <w:pStyle w:val="Heading1"/>
      </w:pPr>
      <w:r>
        <w:t xml:space="preserve">Results</w:t>
      </w:r>
    </w:p>
    <w:bookmarkStart w:id="56" w:name="X691d66d9a9c45995c6c65e68b90d7c1cffc2960"/>
    <w:p>
      <w:pPr>
        <w:pStyle w:val="Heading2"/>
      </w:pPr>
      <w:r>
        <w:t xml:space="preserve">Chlorophyll-specific exponential growth rate</w:t>
      </w:r>
    </w:p>
    <w:p>
      <w:pPr>
        <w:pStyle w:val="FirstParagraph"/>
      </w:pPr>
      <w:r>
        <w:t xml:space="preserve">We used logistic curve fits (Fig. S3)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3.7 h doubling time) and PC-rich_056 (μ = 3.4 d</w:t>
      </w:r>
      <w:r>
        <w:rPr>
          <w:vertAlign w:val="superscript"/>
        </w:rPr>
        <w:t xml:space="preserve">−1</w:t>
      </w:r>
      <w:r>
        <w:t xml:space="preserve">; 4.9 h doubling time)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The GAM model in Fig.</w:t>
      </w:r>
      <w:r>
        <w:t xml:space="preserve"> </w:t>
      </w:r>
      <w:r>
        <w:t xml:space="preserve">4</w:t>
      </w:r>
      <w:r>
        <w:t xml:space="preserve"> </w:t>
      </w:r>
      <w:r>
        <w:t xml:space="preserve">summarizes the growth responses of the PC-rich and PE-rich picocyanobacteria to peak PAR and photoperiod. PC-rich_056</w:t>
      </w:r>
      <w:r>
        <w:t xml:space="preserve"> </w:t>
      </w:r>
      <w:r>
        <w:rPr>
          <w:iCs/>
          <w:i/>
        </w:rPr>
        <w:t xml:space="preserve">Synechococcus</w:t>
      </w:r>
      <w:r>
        <w:t xml:space="preserve"> </w:t>
      </w:r>
      <w:r>
        <w:t xml:space="preserve">sp. showed highest growth rates under a photoperiod of 24 h, across a wide range of peak PAR indicated by the contour line labeled 1.45 d</w:t>
      </w:r>
      <w:r>
        <w:rPr>
          <w:vertAlign w:val="superscript"/>
        </w:rPr>
        <w:t xml:space="preserve">−1</w:t>
      </w:r>
      <w:r>
        <w:t xml:space="preserve">, representing the 90</w:t>
      </w:r>
      <w:r>
        <w:rPr>
          <w:vertAlign w:val="superscript"/>
        </w:rPr>
        <w:t xml:space="preserve">th</w:t>
      </w:r>
      <w:r>
        <w:t xml:space="preserve"> </w:t>
      </w:r>
      <w:r>
        <w:t xml:space="preserve">percentile of achieved growth rates for the strain. On the other hand, the other tested PC-rich strain (077) showed highest growth rates in the range of photoperiod 16-24 h and peak PAR between 300 – 700 µmol photons m</w:t>
      </w:r>
      <w:r>
        <w:rPr>
          <w:vertAlign w:val="superscript"/>
        </w:rPr>
        <w:t xml:space="preserve">−2</w:t>
      </w:r>
      <w:r>
        <w:t xml:space="preserve">s</w:t>
      </w:r>
      <w:r>
        <w:rPr>
          <w:vertAlign w:val="superscript"/>
        </w:rPr>
        <w:t xml:space="preserve">−1</w:t>
      </w:r>
      <w:r>
        <w:t xml:space="preserve">, indicated by the 1.81 d</w:t>
      </w:r>
      <w:r>
        <w:rPr>
          <w:vertAlign w:val="superscript"/>
        </w:rPr>
        <w:t xml:space="preserve">−1</w:t>
      </w:r>
      <w:r>
        <w:t xml:space="preserve"> </w:t>
      </w:r>
      <w:r>
        <w:t xml:space="preserve">contour line again representing the 90</w:t>
      </w:r>
      <w:r>
        <w:rPr>
          <w:vertAlign w:val="superscript"/>
        </w:rPr>
        <w:t xml:space="preserve">th</w:t>
      </w:r>
      <w:r>
        <w:t xml:space="preserve"> </w:t>
      </w:r>
      <w:r>
        <w:t xml:space="preserve">percentile of maximum achieved growth rates for the strain. For both PC-rich strains, growth was slowest under 30 µmol photons m</w:t>
      </w:r>
      <w:r>
        <w:rPr>
          <w:vertAlign w:val="superscript"/>
        </w:rPr>
        <w:t xml:space="preserve">−2</w:t>
      </w:r>
      <w:r>
        <w:t xml:space="preserve">s</w:t>
      </w:r>
      <w:r>
        <w:rPr>
          <w:vertAlign w:val="superscript"/>
        </w:rPr>
        <w:t xml:space="preserve">−1</w:t>
      </w:r>
      <w:r>
        <w:t xml:space="preserve"> </w:t>
      </w:r>
      <w:r>
        <w:t xml:space="preserve">and a photoperiod of 8 h.</w:t>
      </w:r>
    </w:p>
    <w:p>
      <w:pPr>
        <w:pStyle w:val="BodyText"/>
      </w:pPr>
      <w:r>
        <w:t xml:space="preserve">Both PE-rich strains achieved fastest growth rates above peak PAR of ~300 µmol photons m</w:t>
      </w:r>
      <w:r>
        <w:rPr>
          <w:vertAlign w:val="superscript"/>
        </w:rPr>
        <w:t xml:space="preserve">−2</w:t>
      </w:r>
      <w:r>
        <w:t xml:space="preserve">s</w:t>
      </w:r>
      <w:r>
        <w:rPr>
          <w:vertAlign w:val="superscript"/>
        </w:rPr>
        <w:t xml:space="preserve">−1</w:t>
      </w:r>
      <w:r>
        <w:t xml:space="preserve">, under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lines. For the PE-rich strains growth decreased with decreasing photoperiod and decreasing peak PAR. Moreover, PE-rich strains showed photoinhibition of growth at peak PAR of 900 µmol photons m</w:t>
      </w:r>
      <w:r>
        <w:rPr>
          <w:vertAlign w:val="superscript"/>
        </w:rPr>
        <w:t xml:space="preserve">−2</w:t>
      </w:r>
      <w:r>
        <w:t xml:space="preserve">s</w:t>
      </w:r>
      <w:r>
        <w:rPr>
          <w:vertAlign w:val="superscript"/>
        </w:rPr>
        <w:t xml:space="preserve">−1</w:t>
      </w:r>
      <w:r>
        <w:t xml:space="preserve"> </w:t>
      </w:r>
      <w:r>
        <w:t xml:space="preserve">and photoperiods of 16- 24 h. The growth rate contours for PC-rich and PE-rich</w:t>
      </w:r>
      <w:r>
        <w:t xml:space="preserve"> </w:t>
      </w:r>
      <w:r>
        <w:rPr>
          <w:iCs/>
          <w:i/>
        </w:rPr>
        <w:t xml:space="preserve">Synechococcus</w:t>
      </w:r>
      <w:r>
        <w:t xml:space="preserve"> </w:t>
      </w:r>
      <w:r>
        <w:t xml:space="preserve">sp. did not generally follow isoclines of cumulative diel photon dose (µmol photons m</w:t>
      </w:r>
      <w:r>
        <w:rPr>
          <w:vertAlign w:val="superscript"/>
        </w:rPr>
        <w:t xml:space="preserve">−2</w:t>
      </w:r>
      <w:r>
        <w:t xml:space="preserve">d</w:t>
      </w:r>
      <w:r>
        <w:rPr>
          <w:vertAlign w:val="superscript"/>
        </w:rPr>
        <w:t xml:space="preserve">−1</w:t>
      </w:r>
      <w:r>
        <w:t xml:space="preserve">, dashed lines), showing that photoperiod, and peak PAR influenced growth rates beyond cumulative diel photon dose.</w:t>
      </w:r>
    </w:p>
    <w:p>
      <w:pPr>
        <w:pStyle w:val="CaptionedFigure"/>
      </w:pPr>
      <w:r>
        <w:drawing>
          <wp:inline>
            <wp:extent cx="5943600" cy="5630778"/>
            <wp:effectExtent b="0" l="0" r="0" t="0"/>
            <wp:docPr descr="Fig. 4: A contour plot of a Generalized Additive Model (GAM) of chlorophyll-specific growth rates (d−1) for two PC-rich cultures: (A) 056, (B) 077 and two PE-rich cultures: (C) 048, (D) 127 of Synechococcus sp. originating from the Baltic Sea. Cultures were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title="" id="49" name="Picture"/>
            <a:graphic>
              <a:graphicData uri="http://schemas.openxmlformats.org/drawingml/2006/picture">
                <pic:pic>
                  <pic:nvPicPr>
                    <pic:cNvPr descr="../Output/Figures/Fig_GAM_Colour.png" id="50" name="Picture"/>
                    <pic:cNvPicPr>
                      <a:picLocks noChangeArrowheads="1" noChangeAspect="1"/>
                    </pic:cNvPicPr>
                  </pic:nvPicPr>
                  <pic:blipFill>
                    <a:blip r:embed="rId48"/>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51" w:name="fig:GAM"/>
      <w:bookmarkEnd w:id="51"/>
      <w:r>
        <w:rPr>
          <w:bCs/>
          <w:b/>
        </w:rPr>
        <w:t xml:space="preserve">Fig.</w:t>
      </w:r>
      <w:r>
        <w:rPr>
          <w:bCs/>
          <w:b/>
        </w:rPr>
        <w:t xml:space="preserve"> </w:t>
      </w:r>
      <w:r>
        <w:t xml:space="preserve">4: A contour plot of a Generalized Additive Model (GAM) of chlorophyll-specific growth rates (d</w:t>
      </w:r>
      <w:r>
        <w:rPr>
          <w:vertAlign w:val="superscript"/>
        </w:rPr>
        <w:t xml:space="preserve">−1</w:t>
      </w:r>
      <w:r>
        <w:t xml:space="preserve">) for two PC-rich cultures: (</w:t>
      </w:r>
      <w:r>
        <w:rPr>
          <w:bCs/>
          <w:b/>
        </w:rPr>
        <w:t xml:space="preserve">A</w:t>
      </w:r>
      <w:r>
        <w:t xml:space="preserve">) 056, (</w:t>
      </w:r>
      <w:r>
        <w:rPr>
          <w:bCs/>
          <w:b/>
        </w:rPr>
        <w:t xml:space="preserve">B</w:t>
      </w:r>
      <w:r>
        <w:t xml:space="preserve">) 077 and two PE-rich cultures: (</w:t>
      </w:r>
      <w:r>
        <w:rPr>
          <w:bCs/>
          <w:b/>
        </w:rPr>
        <w:t xml:space="preserve">C</w:t>
      </w:r>
      <w:r>
        <w:t xml:space="preserve">) 048, (</w:t>
      </w:r>
      <w:r>
        <w:rPr>
          <w:bCs/>
          <w:b/>
        </w:rPr>
        <w:t xml:space="preserve">D</w:t>
      </w:r>
      <w:r>
        <w:t xml:space="preserve">)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show colour gradients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Dotted lines show isoclines of cumulative diel photon dose (µmol photons m</w:t>
      </w:r>
      <w:r>
        <w:rPr>
          <w:vertAlign w:val="superscript"/>
        </w:rPr>
        <w:t xml:space="preserve">−2</w:t>
      </w:r>
      <w:r>
        <w:t xml:space="preserve">d</w:t>
      </w:r>
      <w:r>
        <w:rPr>
          <w:vertAlign w:val="superscript"/>
        </w:rPr>
        <w:t xml:space="preserve">−1</w:t>
      </w:r>
      <w:r>
        <w:t xml:space="preserve">).</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all tested photoperiods (8, 12, 16, or 24 h; ANOVA,</w:t>
      </w:r>
      <w:r>
        <w:t xml:space="preserve"> </w:t>
      </w:r>
      <w:r>
        <w:rPr>
          <w:iCs/>
          <w:i/>
        </w:rPr>
        <w:t xml:space="preserve">p</w:t>
      </w:r>
      <w:r>
        <w:t xml:space="preserve"> </w:t>
      </w:r>
      <w:r>
        <w:t xml:space="preserve">&lt; 0.05; Fig.</w:t>
      </w:r>
      <w:r>
        <w:t xml:space="preserve"> </w:t>
      </w:r>
      <w:r>
        <w:t xml:space="preserve">5</w:t>
      </w:r>
      <w:r>
        <w:t xml:space="preserve">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w:t>
      </w:r>
      <w:r>
        <w:t xml:space="preserve"> </w:t>
      </w:r>
      <w:r>
        <w:t xml:space="preserve">5</w:t>
      </w:r>
      <w:r>
        <w:t xml:space="preserve">B). Strains also showed distinct growth rate responses to cumulative diel PUR, depending upon peak PAR (Fig. S4A, Table S4), that differ from a single light response model fit to the pooled data across all peak PAR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 xml:space="preserve">−2</w:t>
      </w:r>
      <w:r>
        <w:t xml:space="preserve">s</w:t>
      </w:r>
      <w:r>
        <w:rPr>
          <w:vertAlign w:val="superscript"/>
        </w:rPr>
        <w:t xml:space="preserve">−1</w:t>
      </w:r>
      <w:r>
        <w:t xml:space="preserve">. The alpha parameters of the initial rise of growth rate (α) vs. cumulative diel PUR, estimated from data pooled for each peak PAR decreased across peak PAR for all tested strains (Fig. S4B).</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S5, S6 and Table S5, S6 in Supporting Information).</w:t>
      </w:r>
    </w:p>
    <w:p>
      <w:pPr>
        <w:pStyle w:val="CaptionedFigure"/>
      </w:pPr>
      <w:r>
        <w:drawing>
          <wp:inline>
            <wp:extent cx="5943600" cy="4457700"/>
            <wp:effectExtent b="0" l="0" r="0" t="0"/>
            <wp:docPr descr="Fig. 5: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title="" id="53" name="Picture"/>
            <a:graphic>
              <a:graphicData uri="http://schemas.openxmlformats.org/drawingml/2006/picture">
                <pic:pic>
                  <pic:nvPicPr>
                    <pic:cNvPr descr="../Output/Figures/Fig_GrowthRate_Photoperiod_PUR.png" id="54" name="Picture"/>
                    <pic:cNvPicPr>
                      <a:picLocks noChangeArrowheads="1" noChangeAspect="1"/>
                    </pic:cNvPicPr>
                  </pic:nvPicPr>
                  <pic:blipFill>
                    <a:blip r:embed="rId5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5" w:name="fig:GrowthRatePhotoperiodPUR"/>
      <w:bookmarkEnd w:id="55"/>
      <w:r>
        <w:rPr>
          <w:bCs/>
          <w:b/>
        </w:rPr>
        <w:t xml:space="preserve">Fig.</w:t>
      </w:r>
      <w:r>
        <w:rPr>
          <w:bCs/>
          <w:b/>
        </w:rPr>
        <w:t xml:space="preserve"> </w:t>
      </w:r>
      <w:r>
        <w:t xml:space="preserve">5: (</w:t>
      </w:r>
      <w:r>
        <w:rPr>
          <w:bCs/>
          <w:b/>
        </w:rPr>
        <w:t xml:space="preserve">A</w:t>
      </w:r>
      <w:r>
        <w:t xml:space="preserve">)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S3B),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photoperiods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pPr>
        <w:pStyle w:val="BodyText"/>
      </w:pPr>
    </w:p>
    <w:bookmarkEnd w:id="56"/>
    <w:bookmarkStart w:id="61" w:name="purpar-ratio-vs.-cumulative-diel-par"/>
    <w:p>
      <w:pPr>
        <w:pStyle w:val="Heading2"/>
      </w:pPr>
      <w:r>
        <w:t xml:space="preserve">PUR/PAR ratio vs.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6</w:t>
      </w:r>
      <w:r>
        <w:t xml:space="preserve">). For the two PC-rich and, particularly, for the two PE-rich cultures of</w:t>
      </w:r>
      <w:r>
        <w:t xml:space="preserve"> </w:t>
      </w:r>
      <w:r>
        <w:rPr>
          <w:iCs/>
          <w:i/>
        </w:rPr>
        <w:t xml:space="preserve">Synechococcus</w:t>
      </w:r>
      <w:r>
        <w:t xml:space="preserve"> </w:t>
      </w:r>
      <w:r>
        <w:t xml:space="preserve">sp. PUR/PAR decayed exponentially to a plateau, with increasing cumulative diel PAR, when pooling PUR/PAR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ratio to increasing cumulative diel PAR exhibits damping, maintaining a consistent trend across all strains within the y</w:t>
      </w:r>
      <w:r>
        <w:rPr>
          <w:vertAlign w:val="subscript"/>
        </w:rPr>
        <w:t xml:space="preserve">f</w:t>
      </w:r>
      <w:r>
        <w:t xml:space="preserve"> </w:t>
      </w:r>
      <w:r>
        <w:t xml:space="preserve">range of 0.4 to 0.5, with the exception of the PE-rich_048 strain.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A similar decay trend was observed for Phycobiliprotein to Chl</w:t>
      </w:r>
      <w:r>
        <w:t xml:space="preserve"> </w:t>
      </w:r>
      <w:r>
        <w:rPr>
          <w:iCs/>
          <w:i/>
        </w:rPr>
        <w:t xml:space="preserve">a</w:t>
      </w:r>
      <w:r>
        <w:t xml:space="preserve"> </w:t>
      </w:r>
      <w:r>
        <w:t xml:space="preserve">ratio (µg:µg) across cumulative diel PAR (Fig. S6).</w:t>
      </w:r>
    </w:p>
    <w:p>
      <w:pPr>
        <w:pStyle w:val="CaptionedFigure"/>
      </w:pPr>
      <w:r>
        <w:drawing>
          <wp:inline>
            <wp:extent cx="5943600" cy="7641771"/>
            <wp:effectExtent b="0" l="0" r="0" t="0"/>
            <wp:docPr descr="Fig. 6: Changes in PUR/PAR ratio vs. cumulative diel PAR (µmol photons m−2d−1). PUR/PAR ratio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8" name="Picture"/>
            <a:graphic>
              <a:graphicData uri="http://schemas.openxmlformats.org/drawingml/2006/picture">
                <pic:pic>
                  <pic:nvPicPr>
                    <pic:cNvPr descr="../Output/Figures/Fig_PURPARRatio.png" id="59" name="Picture"/>
                    <pic:cNvPicPr>
                      <a:picLocks noChangeArrowheads="1" noChangeAspect="1"/>
                    </pic:cNvPicPr>
                  </pic:nvPicPr>
                  <pic:blipFill>
                    <a:blip r:embed="rId5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0" w:name="fig:PURPARRatio"/>
      <w:bookmarkEnd w:id="60"/>
      <w:r>
        <w:rPr>
          <w:bCs/>
          <w:b/>
        </w:rPr>
        <w:t xml:space="preserve">Fig.</w:t>
      </w:r>
      <w:r>
        <w:rPr>
          <w:bCs/>
          <w:b/>
        </w:rPr>
        <w:t xml:space="preserve"> </w:t>
      </w:r>
      <w:r>
        <w:t xml:space="preserve">6: Changes in PUR/PAR ratio vs. cumulative diel PAR (µmol photons m</w:t>
      </w:r>
      <w:r>
        <w:rPr>
          <w:vertAlign w:val="superscript"/>
        </w:rPr>
        <w:t xml:space="preserve">−2</w:t>
      </w:r>
      <w:r>
        <w:t xml:space="preserve">d</w:t>
      </w:r>
      <w:r>
        <w:rPr>
          <w:vertAlign w:val="superscript"/>
        </w:rPr>
        <w:t xml:space="preserve">−1</w:t>
      </w:r>
      <w:r>
        <w:t xml:space="preserve">). PUR/PAR ratio was estimated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p>
    <w:bookmarkEnd w:id="61"/>
    <w:bookmarkStart w:id="66" w:name="Xc68612605c0da362ba11cbd1d8f2c71ba3108ed"/>
    <w:p>
      <w:pPr>
        <w:pStyle w:val="Heading2"/>
      </w:pPr>
      <w:r>
        <w:t xml:space="preserve">Effective absorption cross section of PSII of picocyanobacteria</w:t>
      </w:r>
    </w:p>
    <w:p>
      <w:pPr>
        <w:pStyle w:val="FirstParagraph"/>
      </w:pPr>
      <w:r>
        <w:t xml:space="preserve">The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The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Supporting Information (Fig. S7,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(Fig.</w:t>
      </w:r>
      <w:r>
        <w:t xml:space="preserve"> </w:t>
      </w:r>
      <w:r>
        <w:t xml:space="preserve">7</w:t>
      </w:r>
      <w:r>
        <w:t xml:space="preserve">A). Although all strains showed this response pattern, the exponential decay fits differed significantly among two PC-rich strains and PE-rich_048 strains during their exponential phase of growth (ANOVA,</w:t>
      </w:r>
      <w:r>
        <w:t xml:space="preserve"> </w:t>
      </w:r>
      <w:r>
        <w:rPr>
          <w:iCs/>
          <w:i/>
        </w:rPr>
        <w:t xml:space="preserve">p</w:t>
      </w:r>
      <w:r>
        <w:t xml:space="preserve"> </w:t>
      </w:r>
      <w:r>
        <w:t xml:space="preserve">&lt; 0.05; Table S11). PE-rich strains showed higher σ</w:t>
      </w:r>
      <w:r>
        <w:rPr>
          <w:vertAlign w:val="subscript"/>
        </w:rPr>
        <w:t xml:space="preserve">PSII</w:t>
      </w:r>
      <w:r>
        <w:t xml:space="preserve">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did PC-rich strains. During pre-stationary phase this response dampens in the PC-rich strains but persists in the PE-rich strains (Table S11). σ</w:t>
      </w:r>
      <w:r>
        <w:rPr>
          <w:vertAlign w:val="subscript"/>
        </w:rPr>
        <w:t xml:space="preserve">PSII</w:t>
      </w:r>
      <w:r>
        <w:t xml:space="preserve">ʹ for the PE-rich strains during pre-stationary phase of growth still remain higher (y</w:t>
      </w:r>
      <w:r>
        <w:rPr>
          <w:vertAlign w:val="subscript"/>
        </w:rPr>
        <w:t xml:space="preserve">f</w:t>
      </w:r>
      <w:r>
        <w:t xml:space="preserve"> </w:t>
      </w:r>
      <w:r>
        <w:t xml:space="preserve">between 2.3 – 3.0) than in the PC-rich strains (y</w:t>
      </w:r>
      <w:r>
        <w:rPr>
          <w:vertAlign w:val="subscript"/>
        </w:rPr>
        <w:t xml:space="preserve">f</w:t>
      </w:r>
      <w:r>
        <w:t xml:space="preserve"> </w:t>
      </w:r>
      <w:r>
        <w:t xml:space="preserve">between 1.4 – 1.7) even as cumulative diel photon dose increases.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4457700"/>
            <wp:effectExtent b="0" l="0" r="0" t="0"/>
            <wp:docPr descr="Fig. 7: (A) Effective absorption cross section of PSII (σPSIIʹ; nm2 quanta−1) measured under diel peak PAR growth light vs. cumulative diel PAR (µmol photons m−2d−1); blue solid line shows single phase exponential decay fit for data from each strain and growth phase. (B) Changes of σPSIIʹ measured under diel peak PAR growth light vs. the ratio of sum of µg phycobilins (PE, PC, APC protein, Phycobiliprotein) to µg Chl a; blue solid line shows linear model fit for data from each strain and growth phase. σPSIIʹ was estimated using FRRf induction curves with excitation of phycobilisomes (Ex590nm, orang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p &lt; 0.05)." title="" id="63" name="Picture"/>
            <a:graphic>
              <a:graphicData uri="http://schemas.openxmlformats.org/drawingml/2006/picture">
                <pic:pic>
                  <pic:nvPicPr>
                    <pic:cNvPr descr="../Output/Figures/Fig_Sigma590Merge.png" id="64" name="Picture"/>
                    <pic:cNvPicPr>
                      <a:picLocks noChangeArrowheads="1" noChangeAspect="1"/>
                    </pic:cNvPicPr>
                  </pic:nvPicPr>
                  <pic:blipFill>
                    <a:blip r:embed="rId6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5" w:name="fig:Sigma590"/>
      <w:bookmarkEnd w:id="65"/>
      <w:r>
        <w:rPr>
          <w:bCs/>
          <w:b/>
        </w:rPr>
        <w:t xml:space="preserve">Fig.</w:t>
      </w:r>
      <w:r>
        <w:rPr>
          <w:bCs/>
          <w:b/>
        </w:rPr>
        <w:t xml:space="preserve"> </w:t>
      </w:r>
      <w:r>
        <w:t xml:space="preserve">7: (</w:t>
      </w:r>
      <w:r>
        <w:rPr>
          <w:bCs/>
          <w:b/>
        </w:rPr>
        <w:t xml:space="preserve">A</w:t>
      </w:r>
      <w:r>
        <w:t xml:space="preserv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 blue solid line shows single phase exponential decay fit for data from each strain and growth phase. (</w:t>
      </w:r>
      <w:r>
        <w:rPr>
          <w:bCs/>
          <w:b/>
        </w:rPr>
        <w:t xml:space="preserve">B</w:t>
      </w:r>
      <w:r>
        <w:t xml:space="preserve">) Changes of σ</w:t>
      </w:r>
      <w:r>
        <w:rPr>
          <w:vertAlign w:val="subscript"/>
        </w:rPr>
        <w:t xml:space="preserve">PSII</w:t>
      </w:r>
      <w:r>
        <w:t xml:space="preserve">ʹ measured under diel peak PAR growth light vs. the ratio of sum of µg phycobilins (PE, PC, APC protein, Phycobiliprotein) to µg Chl</w:t>
      </w:r>
      <w:r>
        <w:t xml:space="preserve"> </w:t>
      </w:r>
      <w:r>
        <w:rPr>
          <w:iCs/>
          <w:i/>
        </w:rPr>
        <w:t xml:space="preserve">a</w:t>
      </w:r>
      <w:r>
        <w:t xml:space="preserve">; blue solid line shows linear model fit for data from each strain and growth phase. σ</w:t>
      </w:r>
      <w:r>
        <w:rPr>
          <w:vertAlign w:val="subscript"/>
        </w:rPr>
        <w:t xml:space="preserve">PSII</w:t>
      </w:r>
      <w:r>
        <w:t xml:space="preserve">ʹ was estimated using FRRf induction curves with excitation of phycobilisomes (Ex</w:t>
      </w:r>
      <w:r>
        <w:rPr>
          <w:vertAlign w:val="subscript"/>
        </w:rPr>
        <w:t xml:space="preserve">590nm</w:t>
      </w:r>
      <w:r>
        <w:t xml:space="preserve">, orange),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p</w:t>
      </w:r>
      <w:r>
        <w:t xml:space="preserve"> </w:t>
      </w:r>
      <w:r>
        <w:t xml:space="preserve">&lt; 0.05).</w:t>
      </w:r>
    </w:p>
    <w:p>
      <w:pPr>
        <w:pStyle w:val="BodyText"/>
      </w:pP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varies with Phycobiliprotein to Chl</w:t>
      </w:r>
      <w:r>
        <w:t xml:space="preserve"> </w:t>
      </w:r>
      <w:r>
        <w:rPr>
          <w:iCs/>
          <w:i/>
        </w:rPr>
        <w:t xml:space="preserve">a</w:t>
      </w:r>
      <w:r>
        <w:t xml:space="preserve"> </w:t>
      </w:r>
      <w:r>
        <w:t xml:space="preserve">ratio (Fig.</w:t>
      </w:r>
      <w:r>
        <w:t xml:space="preserve"> </w:t>
      </w:r>
      <w:r>
        <w:t xml:space="preserve">7</w:t>
      </w:r>
      <w:r>
        <w:t xml:space="preserve">B). σ</w:t>
      </w:r>
      <w:r>
        <w:rPr>
          <w:vertAlign w:val="subscript"/>
        </w:rPr>
        <w:t xml:space="preserve">PSII</w:t>
      </w:r>
      <w:r>
        <w:t xml:space="preserve">ʹ excited through phycobilisome absorbance at Ex</w:t>
      </w:r>
      <w:r>
        <w:rPr>
          <w:vertAlign w:val="subscript"/>
        </w:rPr>
        <w:t xml:space="preserve">590nm</w:t>
      </w:r>
      <w:r>
        <w:t xml:space="preserve"> </w:t>
      </w:r>
      <w:r>
        <w:t xml:space="preserve">shows positive linear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 σ</w:t>
      </w:r>
      <w:r>
        <w:rPr>
          <w:vertAlign w:val="subscript"/>
        </w:rPr>
        <w:t xml:space="preserve">PSII</w:t>
      </w:r>
      <w:r>
        <w:t xml:space="preserve">ʹ under different measurement PAR, beyond pigment composition. Under pre-stationary phase the relationship between σ</w:t>
      </w:r>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 σ</w:t>
      </w:r>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BodyText"/>
      </w:pPr>
      <w:r>
        <w:t xml:space="preserve">Changes in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S8A, Table S15) and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S8B and Table S13) are shown in Supporting Information.</w:t>
      </w:r>
    </w:p>
    <w:p>
      <w:pPr>
        <w:pStyle w:val="BodyText"/>
      </w:pPr>
    </w:p>
    <w:bookmarkEnd w:id="66"/>
    <w:bookmarkStart w:id="71" w:name="X32432087011c5407ecfc34c65f5ceb2cc29b522"/>
    <w:p>
      <w:pPr>
        <w:pStyle w:val="Heading2"/>
      </w:pPr>
      <w:r>
        <w:t xml:space="preserve">Growth rates vs. cumulative diel PSII electron flux</w:t>
      </w:r>
    </w:p>
    <w:p>
      <w:pPr>
        <w:pStyle w:val="FirstParagraph"/>
      </w:pPr>
      <w:r>
        <w:t xml:space="preserve">Chlorophyll-specific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estimated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8</w:t>
      </w:r>
      <w:r>
        <w:t xml:space="preserve">A, Table S7) and peak PAR (Fig. S9,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BodyText"/>
      </w:pPr>
      <w:r>
        <w:t xml:space="preserve">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showed an increase across increasing photoperiods for each strain except for PE-rich_0127. The highest increase (&gt;2-fold) of α from the lowest to the highest photoperiod was recorded for PC-rich_077 (Fig.</w:t>
      </w:r>
      <w:r>
        <w:t xml:space="preserve"> </w:t>
      </w:r>
      <w:r>
        <w:t xml:space="preserve">8</w:t>
      </w:r>
      <w:r>
        <w:t xml:space="preserve">B).</w:t>
      </w:r>
    </w:p>
    <w:p>
      <w:pPr>
        <w:pStyle w:val="CaptionedFigure"/>
      </w:pPr>
      <w:r>
        <w:drawing>
          <wp:inline>
            <wp:extent cx="5943600" cy="4457700"/>
            <wp:effectExtent b="0" l="0" r="0" t="0"/>
            <wp:docPr descr="Fig. 8: (A) Chlorophyll-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 JVPSII was estimated using FRRf induction curves with excitation of chlorophyll (Ex445nm, blu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title="" id="68" name="Picture"/>
            <a:graphic>
              <a:graphicData uri="http://schemas.openxmlformats.org/drawingml/2006/picture">
                <pic:pic>
                  <pic:nvPicPr>
                    <pic:cNvPr descr="../Output/Figures/Fig_GrowthRate_JVPSII_Photoperiod_Chla.png" id="69" name="Picture"/>
                    <pic:cNvPicPr>
                      <a:picLocks noChangeArrowheads="1" noChangeAspect="1"/>
                    </pic:cNvPicPr>
                  </pic:nvPicPr>
                  <pic:blipFill>
                    <a:blip r:embed="rId67"/>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70" w:name="fig:GrowthRateJVPSII"/>
      <w:bookmarkEnd w:id="70"/>
      <w:r>
        <w:rPr>
          <w:bCs/>
          <w:b/>
        </w:rPr>
        <w:t xml:space="preserve">Fig.</w:t>
      </w:r>
      <w:r>
        <w:rPr>
          <w:bCs/>
          <w:b/>
        </w:rPr>
        <w:t xml:space="preserve"> </w:t>
      </w:r>
      <w:r>
        <w:t xml:space="preserve">8: (</w:t>
      </w:r>
      <w:r>
        <w:rPr>
          <w:bCs/>
          <w:b/>
        </w:rPr>
        <w:t xml:space="preserve">A</w:t>
      </w:r>
      <w:r>
        <w:t xml:space="preserve">) Chlorophyll-specific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S3).</w:t>
      </w:r>
      <w:r>
        <w:t xml:space="preserve"> </w:t>
      </w:r>
      <w:r>
        <w:rPr>
          <w:iCs/>
          <w:i/>
        </w:rPr>
        <w:t xml:space="preserve">JV</w:t>
      </w:r>
      <w:r>
        <w:rPr>
          <w:vertAlign w:val="subscript"/>
        </w:rPr>
        <w:t xml:space="preserve">PSII</w:t>
      </w:r>
      <w:r>
        <w:t xml:space="preserve"> </w:t>
      </w:r>
      <w:r>
        <w:t xml:space="preserve">was estimated using FRRf induction curves with excitation of chlorophyll (Ex</w:t>
      </w:r>
      <w:r>
        <w:rPr>
          <w:vertAlign w:val="subscript"/>
        </w:rPr>
        <w:t xml:space="preserve">445nm</w:t>
      </w:r>
      <w:r>
        <w:t xml:space="preserve">, blue),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(points (± SE) connected by dashed lines), and estimated for all data across photoperiods (horizontal line ± SE), for each strain.</w:t>
      </w:r>
    </w:p>
    <w:p>
      <w:pPr>
        <w:pStyle w:val="BodyText"/>
      </w:pPr>
    </w:p>
    <w:bookmarkEnd w:id="71"/>
    <w:bookmarkEnd w:id="72"/>
    <w:bookmarkStart w:id="80" w:name="discussion"/>
    <w:p>
      <w:pPr>
        <w:pStyle w:val="Heading1"/>
      </w:pPr>
      <w:r>
        <w:t xml:space="preserve">Discussion</w:t>
      </w:r>
    </w:p>
    <w:bookmarkStart w:id="77" w:name="Xeed77b0a282fa41f73d019b6bbd262f3c63362c"/>
    <w:p>
      <w:pPr>
        <w:pStyle w:val="Heading2"/>
      </w:pPr>
      <w:r>
        <w:t xml:space="preserve">Photic regimes - implications for picocyanobacteria growth and distribution</w:t>
      </w:r>
    </w:p>
    <w:p>
      <w:pPr>
        <w:pStyle w:val="FirstParagraph"/>
      </w:pPr>
      <w:r>
        <w:t xml:space="preserve">Light regimes, including photoperiod, and peak PAR, are major factors affecting the distribution and seasonality of phytoplankters</w:t>
      </w:r>
      <w:r>
        <w:t xml:space="preserve"> </w:t>
      </w:r>
      <w:r>
        <w:t xml:space="preserve">(Erga and Heimdal 1984)</w:t>
      </w:r>
      <w:r>
        <w:t xml:space="preserve">. Changes in photoperiod trigger acclimation responses, shaping the temporal dynamics and community structure of phytoplankton</w:t>
      </w:r>
      <w:r>
        <w:t xml:space="preserve"> </w:t>
      </w:r>
      <w:r>
        <w:t xml:space="preserve">(Theus et al. 2022; Longobardi et al. 2022)</w:t>
      </w:r>
      <w:r>
        <w:t xml:space="preserve">. Each tested picocyanobacterial strain showed influences of photoperiod upon the responses of growth rate to cumulative diel PUR (Fig.</w:t>
      </w:r>
      <w:r>
        <w:t xml:space="preserve"> </w:t>
      </w:r>
      <w:r>
        <w:t xml:space="preserve">5</w:t>
      </w:r>
      <w:r>
        <w:t xml:space="preserve">). To our surprise, increasing photoperiod increased the ranges of response to PAR and PUR. Both the PC-rich and, particularly, the PE-rich strains of</w:t>
      </w:r>
      <w:r>
        <w:t xml:space="preserve"> </w:t>
      </w:r>
      <w:r>
        <w:rPr>
          <w:iCs/>
          <w:i/>
        </w:rPr>
        <w:t xml:space="preserve">Synechococcus</w:t>
      </w:r>
      <w:r>
        <w:t xml:space="preserve"> </w:t>
      </w:r>
      <w:r>
        <w:t xml:space="preserve">sp. exhibited their fastest growth rates under continuous light (24 h photoperiod).</w:t>
      </w:r>
      <w:r>
        <w:t xml:space="preserve"> </w:t>
      </w:r>
      <w:r>
        <w:t xml:space="preserve">Jacob-Lopes et al. (2009)</w:t>
      </w:r>
      <w:r>
        <w:t xml:space="preserve"> </w:t>
      </w:r>
      <w:r>
        <w:t xml:space="preserve">showed an increase in biomass production of picocyanobacterium</w:t>
      </w:r>
      <w:r>
        <w:t xml:space="preserve"> </w:t>
      </w:r>
      <w:r>
        <w:rPr>
          <w:iCs/>
          <w:i/>
        </w:rPr>
        <w:t xml:space="preserve">Aphanothece microscopica</w:t>
      </w:r>
      <w:r>
        <w:t xml:space="preserve"> </w:t>
      </w:r>
      <w:r>
        <w:t xml:space="preserve">with increasing duration of the light period. The PC-rich thermophilic</w:t>
      </w:r>
      <w:r>
        <w:t xml:space="preserve"> </w:t>
      </w:r>
      <w:r>
        <w:rPr>
          <w:iCs/>
          <w:i/>
        </w:rPr>
        <w:t xml:space="preserve">Synechococcus</w:t>
      </w:r>
      <w:r>
        <w:t xml:space="preserve"> </w:t>
      </w:r>
      <w:r>
        <w:t xml:space="preserve">PCC 6715 (</w:t>
      </w:r>
      <w:r>
        <w:rPr>
          <w:iCs/>
          <w:i/>
        </w:rPr>
        <w:t xml:space="preserve">Thermostichus lividus</w:t>
      </w:r>
      <w:r>
        <w:t xml:space="preserve"> </w:t>
      </w:r>
      <w:r>
        <w:t xml:space="preserve">PCC 6715)</w:t>
      </w:r>
      <w:r>
        <w:t xml:space="preserve"> </w:t>
      </w:r>
      <w:r>
        <w:t xml:space="preserve">(Klepacz-Smółka et al. 2020)</w:t>
      </w:r>
      <w:r>
        <w:t xml:space="preserve"> </w:t>
      </w:r>
      <w:r>
        <w:t xml:space="preserve">showed faster growth under a 24 h photoperiod than under 16 h photoperiod. For our tested temperate strains, there is no direct selective pressure for exploitation of a continuous 24 photoperiod</w:t>
      </w:r>
      <w:r>
        <w:t xml:space="preserve"> </w:t>
      </w:r>
      <w:r>
        <w:t xml:space="preserve">(Brand and Guillard 1981)</w:t>
      </w:r>
      <w:r>
        <w:t xml:space="preserve">, so achieving maximum growth under a 24 h photoperiod rather suggests absence of a requirement for a dark period, or absence of requirement for a regular photoperiod. Coastal strains are selected to exploit instantaneous light</w:t>
      </w:r>
      <w:r>
        <w:t xml:space="preserve"> </w:t>
      </w:r>
      <w:r>
        <w:t xml:space="preserve">(Brand and Guillard 1981)</w:t>
      </w:r>
      <w:r>
        <w:t xml:space="preserve">, of whatever duration, to cope with fluctuating light and nutrients in coastal environments</w:t>
      </w:r>
      <w:r>
        <w:t xml:space="preserve"> </w:t>
      </w:r>
      <w:r>
        <w:t xml:space="preserve">(MacIntyre et al. 2000; Litchman et al. 2009)</w:t>
      </w:r>
      <w:r>
        <w:t xml:space="preserve">, leading to a pleiotropic capacity for exploiting continuous light. This ability of both PC-rich and PE-rich coastal picocyanobacteria to exploit continuous light means they could, potentially, grow rapidly at higher latitudes, in a future warmer polar summer water.</w:t>
      </w:r>
    </w:p>
    <w:p>
      <w:pPr>
        <w:pStyle w:val="BodyText"/>
      </w:pPr>
      <w:r>
        <w:t xml:space="preserve">Light level is another key driver of picocyanobacteria productivity</w:t>
      </w:r>
      <w:r>
        <w:t xml:space="preserve"> </w:t>
      </w:r>
      <w:r>
        <w:t xml:space="preserve">(Pick 1991; Six et al. 2007; Aguilera et al. 2023)</w:t>
      </w:r>
      <w:r>
        <w:t xml:space="preserve">. PE-rich and PC-rich</w:t>
      </w:r>
      <w:r>
        <w:t xml:space="preserve"> </w:t>
      </w:r>
      <w:r>
        <w:rPr>
          <w:iCs/>
          <w:i/>
        </w:rPr>
        <w:t xml:space="preserve">Synechococcus</w:t>
      </w:r>
      <w:r>
        <w:t xml:space="preserve"> </w:t>
      </w:r>
      <w:r>
        <w:t xml:space="preserve">sp. strains show distinct growth responses to cumulative diel photon dose, depending upon peak PAR (Fig.</w:t>
      </w:r>
      <w:r>
        <w:t xml:space="preserve"> </w:t>
      </w:r>
      <w:r>
        <w:t xml:space="preserve">??</w:t>
      </w:r>
      <w:r>
        <w:t xml:space="preserve">, S6). Chlorophyll-specific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but the growth yield per cumulative diel photon was lower than under moderate light, particularly when combined with short 8 h or long 24 h photoperiods. Even though PE-rich</w:t>
      </w:r>
      <w:r>
        <w:t xml:space="preserve"> </w:t>
      </w:r>
      <w:r>
        <w:rPr>
          <w:iCs/>
          <w:i/>
        </w:rPr>
        <w:t xml:space="preserve">Synechococcus</w:t>
      </w:r>
      <w:r>
        <w:t xml:space="preserve"> </w:t>
      </w:r>
      <w:r>
        <w:t xml:space="preserve">sp. are more adapted to lower-light conditions deeper in the water column</w:t>
      </w:r>
      <w:r>
        <w:t xml:space="preserve"> </w:t>
      </w:r>
      <w:r>
        <w:t xml:space="preserve">(Six et al. 2007)</w:t>
      </w:r>
      <w:r>
        <w:t xml:space="preserve">, our findings show that PE-rich strains will grow under higher irradiance.</w:t>
      </w:r>
    </w:p>
    <w:p>
      <w:pPr>
        <w:pStyle w:val="BodyText"/>
      </w:pPr>
      <w:r>
        <w:t xml:space="preserve">The maximum growth rate of</w:t>
      </w:r>
      <w:r>
        <w:t xml:space="preserve"> </w:t>
      </w:r>
      <w:r>
        <w:rPr>
          <w:iCs/>
          <w:i/>
        </w:rPr>
        <w:t xml:space="preserve">Synechococcus</w:t>
      </w:r>
      <w:r>
        <w:t xml:space="preserve"> </w:t>
      </w:r>
      <w:r>
        <w:t xml:space="preserve">sp. originating from the Baltic Sea, achieved by the PE-rich_127 strain under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corresponding to a doubling time of 3.7 h (Fig.</w:t>
      </w:r>
      <w:r>
        <w:t xml:space="preserve"> </w:t>
      </w:r>
      <w:r>
        <w:t xml:space="preserve">5</w:t>
      </w:r>
      <w:r>
        <w:t xml:space="preserve">, Fig.</w:t>
      </w:r>
      <w:r>
        <w:t xml:space="preserve"> </w:t>
      </w:r>
      <w:r>
        <w:t xml:space="preserve">??</w:t>
      </w:r>
      <w:r>
        <w:t xml:space="preserve">); a growth rate not previously reported for marine picocyanobacteria. This growth rate of PE-rich</w:t>
      </w:r>
      <w:r>
        <w:t xml:space="preserve"> </w:t>
      </w:r>
      <w:r>
        <w:rPr>
          <w:iCs/>
          <w:i/>
        </w:rPr>
        <w:t xml:space="preserve">Synechococcus</w:t>
      </w:r>
      <w:r>
        <w:t xml:space="preserve"> </w:t>
      </w:r>
      <w:r>
        <w:t xml:space="preserve">sp. is faster than for the model freshwater cyanobacteria</w:t>
      </w:r>
      <w:r>
        <w:t xml:space="preserve"> </w:t>
      </w:r>
      <w:r>
        <w:rPr>
          <w:iCs/>
          <w:i/>
        </w:rPr>
        <w:t xml:space="preserve">Synechococcus</w:t>
      </w:r>
      <w:r>
        <w:t xml:space="preserve"> </w:t>
      </w:r>
      <w:r>
        <w:t xml:space="preserve">sp. PCC6301 (doubling time of 4.5-5 h under constant illumination and 250 µmol photons m</w:t>
      </w:r>
      <w:r>
        <w:rPr>
          <w:vertAlign w:val="superscript"/>
        </w:rPr>
        <w:t xml:space="preserve">−2</w:t>
      </w:r>
      <w:r>
        <w:t xml:space="preserve">s</w:t>
      </w:r>
      <w:r>
        <w:rPr>
          <w:vertAlign w:val="superscript"/>
        </w:rPr>
        <w:t xml:space="preserve">−1</w:t>
      </w:r>
      <w:r>
        <w:t xml:space="preserve">) noted by</w:t>
      </w:r>
      <w:r>
        <w:t xml:space="preserve"> </w:t>
      </w:r>
      <w:r>
        <w:t xml:space="preserve">Sakamoto and Bryant (1999)</w:t>
      </w:r>
      <w:r>
        <w:t xml:space="preserve">, and for model cyanobacteria</w:t>
      </w:r>
      <w:r>
        <w:t xml:space="preserve"> </w:t>
      </w:r>
      <w:r>
        <w:rPr>
          <w:iCs/>
          <w:i/>
        </w:rPr>
        <w:t xml:space="preserve">Synechocystis</w:t>
      </w:r>
      <w:r>
        <w:t xml:space="preserve"> </w:t>
      </w:r>
      <w:r>
        <w:t xml:space="preserve">sp. PCC 6803 (doubling time of 4.3 h)</w:t>
      </w:r>
      <w:r>
        <w:t xml:space="preserve"> </w:t>
      </w:r>
      <w:r>
        <w:t xml:space="preserve">(van Alphen et al. 2018)</w:t>
      </w:r>
      <w:r>
        <w:t xml:space="preserve">. The fastest growth rate as yet achieved for any phytoplankter occurs in a genetically modified green algae</w:t>
      </w:r>
      <w:r>
        <w:t xml:space="preserve"> </w:t>
      </w:r>
      <w:r>
        <w:rPr>
          <w:iCs/>
          <w:i/>
        </w:rPr>
        <w:t xml:space="preserve">Picochlorum celeri</w:t>
      </w:r>
      <w:r>
        <w:t xml:space="preserve">, with a maximum of about 6.8 d</w:t>
      </w:r>
      <w:r>
        <w:rPr>
          <w:vertAlign w:val="superscript"/>
        </w:rPr>
        <w:t xml:space="preserve">−1</w:t>
      </w:r>
      <w:r>
        <w:t xml:space="preserve"> </w:t>
      </w:r>
      <w:r>
        <w:t xml:space="preserve">and ~2.5 h doubling time, in bioreactors</w:t>
      </w:r>
      <w:r>
        <w:t xml:space="preserve"> </w:t>
      </w:r>
      <w:r>
        <w:t xml:space="preserve">(Krishnan et al. 2021)</w:t>
      </w:r>
      <w:r>
        <w:t xml:space="preserve">. The Baltic</w:t>
      </w:r>
      <w:r>
        <w:t xml:space="preserve"> </w:t>
      </w:r>
      <w:r>
        <w:rPr>
          <w:iCs/>
          <w:i/>
        </w:rPr>
        <w:t xml:space="preserve">Synechococcus</w:t>
      </w:r>
      <w:r>
        <w:t xml:space="preserve"> </w:t>
      </w:r>
      <w:r>
        <w:t xml:space="preserve">sp. strains, not genetically modified, preferred 24 h photoperiod and moderate peak PAR of 180 µmol photons m</w:t>
      </w:r>
      <w:r>
        <w:rPr>
          <w:vertAlign w:val="superscript"/>
        </w:rPr>
        <w:t xml:space="preserve">−2</w:t>
      </w:r>
      <w:r>
        <w:t xml:space="preserve">s</w:t>
      </w:r>
      <w:r>
        <w:rPr>
          <w:vertAlign w:val="superscript"/>
        </w:rPr>
        <w:t xml:space="preserve">−1</w:t>
      </w:r>
      <w:r>
        <w:t xml:space="preserve">, suggesting they could, potentially, thrive in warming polar latitude waters.</w:t>
      </w:r>
      <w:r>
        <w:t xml:space="preserve"> </w:t>
      </w:r>
      <w:r>
        <w:rPr>
          <w:iCs/>
          <w:i/>
        </w:rPr>
        <w:t xml:space="preserve">Synechococcus</w:t>
      </w:r>
      <w:r>
        <w:t xml:space="preserve"> </w:t>
      </w:r>
      <w:r>
        <w:t xml:space="preserve">sp. strains already occur across geographical regions</w:t>
      </w:r>
      <w:r>
        <w:t xml:space="preserve"> </w:t>
      </w:r>
      <w:r>
        <w:t xml:space="preserve">(Śliwińska-Wilczewska et al. 2018b)</w:t>
      </w:r>
      <w:r>
        <w:t xml:space="preserve"> </w:t>
      </w:r>
      <w:r>
        <w:t xml:space="preserve">with different photic regimes, including polar regions (reviewed by</w:t>
      </w:r>
      <w:r>
        <w:t xml:space="preserve"> </w:t>
      </w:r>
      <w:r>
        <w:t xml:space="preserve">Velichko et al. (2021)</w:t>
      </w:r>
      <w:r>
        <w:t xml:space="preserve">), exceeding latitude 80°S and 80°N. The prolonged daylight hours of the Arctic or Antarctic summer, coupled with nutrient-rich waters, promote the growth of genetically diverse</w:t>
      </w:r>
      <w:r>
        <w:t xml:space="preserve"> </w:t>
      </w:r>
      <w:r>
        <w:rPr>
          <w:iCs/>
          <w:i/>
        </w:rPr>
        <w:t xml:space="preserve">Synechococcus</w:t>
      </w:r>
      <w:r>
        <w:t xml:space="preserve"> </w:t>
      </w:r>
      <w:r>
        <w:t xml:space="preserve">populations</w:t>
      </w:r>
      <w:r>
        <w:t xml:space="preserve"> </w:t>
      </w:r>
      <w:r>
        <w:t xml:space="preserve">(Vincent et al. 2000)</w:t>
      </w:r>
      <w:r>
        <w:t xml:space="preserve">, contributing significantly to primary productivity.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can serve as indicator organisms for the advection of warm water masses into polar regions, important in the context of monitoring upcoming climate changes.</w:t>
      </w:r>
    </w:p>
    <w:p>
      <w:pPr>
        <w:pStyle w:val="BodyText"/>
      </w:pPr>
      <w:r>
        <w:t xml:space="preserve">In our study, PC-rich and PE-rich strains of</w:t>
      </w:r>
      <w:r>
        <w:t xml:space="preserve"> </w:t>
      </w:r>
      <w:r>
        <w:rPr>
          <w:iCs/>
          <w:i/>
        </w:rPr>
        <w:t xml:space="preserve">Synechococcus</w:t>
      </w:r>
      <w:r>
        <w:t xml:space="preserve"> </w:t>
      </w:r>
      <w:r>
        <w:t xml:space="preserve">showed saturation, and then photoinhibition of growth rates under increasing cumulative diel PUR, although the achieved estimates of µ</w:t>
      </w:r>
      <w:r>
        <w:rPr>
          <w:vertAlign w:val="subscript"/>
        </w:rPr>
        <w:t xml:space="preserve">max</w:t>
      </w:r>
      <w:r>
        <w:t xml:space="preserve">, and the onset of photoinhibition of growth, varied depending upon strain, photoperiod and peak PAR (Fig.</w:t>
      </w:r>
      <w:r>
        <w:t xml:space="preserve"> </w:t>
      </w:r>
      <w:r>
        <w:t xml:space="preserve">4</w:t>
      </w:r>
      <w:r>
        <w:t xml:space="preserve">). The tested strains were generally opportunistic in exploiting longer photoperiods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(Fig.</w:t>
      </w:r>
      <w:r>
        <w:t xml:space="preserve"> </w:t>
      </w:r>
      <w:r>
        <w:t xml:space="preserve">5</w:t>
      </w:r>
      <w:r>
        <w:t xml:space="preserve">, Fig.</w:t>
      </w:r>
      <w:r>
        <w:t xml:space="preserve"> </w:t>
      </w:r>
      <w:r>
        <w:t xml:space="preserve">??</w:t>
      </w:r>
      <w:r>
        <w:t xml:space="preserve">), suggesting the PE-rich strains are better adapted to lower light and deeper parts of the water column.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 Thus these Baltic picocyanobacteria are prone to photoinhibition under both the longest, and the shortest, photoperiod regimes, with flatter light responses of growth under intermediate photoperiods. Thus, in regions and periods with a longer photoperiod, both PC-rich and PE-rich</w:t>
      </w:r>
      <w:r>
        <w:t xml:space="preserve"> </w:t>
      </w:r>
      <w:r>
        <w:rPr>
          <w:iCs/>
          <w:i/>
        </w:rPr>
        <w:t xml:space="preserve">Synechococcus</w:t>
      </w:r>
      <w:r>
        <w:t xml:space="preserve"> </w:t>
      </w:r>
      <w:r>
        <w:t xml:space="preserve">sp. could become dominant species in surface waters, but could suffer under shorter photoperiods (Fig.</w:t>
      </w:r>
      <w:r>
        <w:t xml:space="preserve"> </w:t>
      </w:r>
      <w:r>
        <w:t xml:space="preserve">9</w:t>
      </w:r>
      <w:r>
        <w:t xml:space="preserve">). We next aim to test how different spectral bands of light, in combination with temperature and oxygen availabilities, affect the physiologies of picocyanobacteria in order to predict their occurrence throughout water columns, under the influence of expected climate changes.</w:t>
      </w:r>
    </w:p>
    <w:p>
      <w:pPr>
        <w:pStyle w:val="CaptionedFigure"/>
      </w:pPr>
      <w:r>
        <w:drawing>
          <wp:inline>
            <wp:extent cx="5943600" cy="7429500"/>
            <wp:effectExtent b="0" l="0" r="0" t="0"/>
            <wp:docPr descr="Fig. 9: Latitudinal bands, equivalent summer or winter photoperiods, and picocyanobacterial growth responses. (A) Latitudinal bands corresponding to tested growth photoperiods. (B) Tested photoperiod and peak PAR regimes used for growth experiments. (C) Chlorophyll specific exponential growth rates (± SE falling within symbols) for two PhycoCyanin(PC)-rich cultures (056; dark green, 077; light green) and two PhycoErythrin(PE)-rich cultures (048; light red, 127; dark red) of Synechococcus sp. under tested photoperiod and peak PAR regimes." title="" id="74" name="Picture"/>
            <a:graphic>
              <a:graphicData uri="http://schemas.openxmlformats.org/drawingml/2006/picture">
                <pic:pic>
                  <pic:nvPicPr>
                    <pic:cNvPr descr="../Output/Figures/Fig_MapCombo.png" id="75" name="Picture"/>
                    <pic:cNvPicPr>
                      <a:picLocks noChangeArrowheads="1" noChangeAspect="1"/>
                    </pic:cNvPicPr>
                  </pic:nvPicPr>
                  <pic:blipFill>
                    <a:blip r:embed="rId73"/>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bookmarkStart w:id="76" w:name="fig:MapCombo"/>
      <w:bookmarkEnd w:id="76"/>
      <w:r>
        <w:rPr>
          <w:bCs/>
          <w:b/>
        </w:rPr>
        <w:t xml:space="preserve">Fig.</w:t>
      </w:r>
      <w:r>
        <w:rPr>
          <w:bCs/>
          <w:b/>
        </w:rPr>
        <w:t xml:space="preserve"> </w:t>
      </w:r>
      <w:r>
        <w:t xml:space="preserve">9: Latitudinal bands, equivalent summer or winter photoperiods, and picocyanobacterial growth responses. (</w:t>
      </w:r>
      <w:r>
        <w:rPr>
          <w:bCs/>
          <w:b/>
        </w:rPr>
        <w:t xml:space="preserve">A</w:t>
      </w:r>
      <w:r>
        <w:t xml:space="preserve">) Latitudinal bands corresponding to tested growth photoperiods. (</w:t>
      </w:r>
      <w:r>
        <w:rPr>
          <w:bCs/>
          <w:b/>
        </w:rPr>
        <w:t xml:space="preserve">B</w:t>
      </w:r>
      <w:r>
        <w:t xml:space="preserve">) Tested photoperiod and peak PAR regimes used for growth experiments. (</w:t>
      </w:r>
      <w:r>
        <w:rPr>
          <w:bCs/>
          <w:b/>
        </w:rPr>
        <w:t xml:space="preserve">C</w:t>
      </w:r>
      <w:r>
        <w:t xml:space="preserve">) Chlorophyll specific exponential growth rates (± SE falling within symbols) for two PhycoCyanin(PC)-rich cultures (056; dark green, 077; light green) and two PhycoErythrin(PE)-rich cultures (048; light red, 127; dark red) of</w:t>
      </w:r>
      <w:r>
        <w:t xml:space="preserve"> </w:t>
      </w:r>
      <w:r>
        <w:rPr>
          <w:iCs/>
          <w:i/>
        </w:rPr>
        <w:t xml:space="preserve">Synechococcus</w:t>
      </w:r>
      <w:r>
        <w:t xml:space="preserve"> </w:t>
      </w:r>
      <w:r>
        <w:t xml:space="preserve">sp. under tested photoperiod and peak PAR regimes.</w:t>
      </w:r>
    </w:p>
    <w:p>
      <w:pPr>
        <w:pStyle w:val="BodyText"/>
      </w:pPr>
    </w:p>
    <w:bookmarkEnd w:id="77"/>
    <w:bookmarkStart w:id="78" w:name="X7d8ca45e9d7da87285bbb4d90d239cbf36ef86d"/>
    <w:p>
      <w:pPr>
        <w:pStyle w:val="Heading2"/>
      </w:pPr>
      <w:r>
        <w:t xml:space="preserve">Photic regimes and growth phase - implications for light capture and light absorption</w:t>
      </w:r>
    </w:p>
    <w:p>
      <w:pPr>
        <w:pStyle w:val="FirstParagraph"/>
      </w:pPr>
      <w:r>
        <w:t xml:space="preserve">The Photosynthetically Usable Radiation (PUR) represents the light available for phytoplankton to photosynthesize. PUR is always smaller than PAR (PUR &lt; PAR), and depends on the spectral composition of the PAR, versus the phytoplankton pigment composition, determining cellular spectral absorption</w:t>
      </w:r>
      <w:r>
        <w:t xml:space="preserve"> </w:t>
      </w:r>
      <w:r>
        <w:t xml:space="preserve">(Morel 1978)</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in turn, is also determined by pigment contents of phytoplankton cells, which changes depending upon growth conditions and the phase of growth. We find that under nutrient replete exponential growth the picocyanobacterial strains show consistent patterns of an exponential decline in PUR/PAR ratio versus cumulative diel photon doses, across different combinations of photoperiod and peak PAR. Thus, under nutrient repletion the picocyanobacteria balance pigment composition to match light conditions (Fig.</w:t>
      </w:r>
      <w:r>
        <w:t xml:space="preserve"> </w:t>
      </w:r>
      <w:r>
        <w:t xml:space="preserve">6</w:t>
      </w:r>
      <w:r>
        <w:t xml:space="preserve">). In addition to chlorophyll</w:t>
      </w:r>
      <w:r>
        <w:t xml:space="preserve"> </w:t>
      </w:r>
      <w:r>
        <w:rPr>
          <w:iCs/>
          <w:i/>
        </w:rPr>
        <w:t xml:space="preserve">a</w:t>
      </w:r>
      <w:r>
        <w:t xml:space="preserve">, picocyanobacteria utilize phycobilins, including phycocyanin (harvesting red light at 620 nm) and phycoerythrin (harvesting yellow light at 570 nm), as accessory pigments to enhance light harvesting efficiency (Fig.</w:t>
      </w:r>
      <w:r>
        <w:t xml:space="preserve"> </w:t>
      </w:r>
      <w:r>
        <w:t xml:space="preserve">2</w:t>
      </w:r>
      <w:r>
        <w:t xml:space="preserve">). Adapting to low-light environments, picocyanobacteria enhance phycobilin production to compensate for limited irradiance, thereby optimizing their photosynthetic capabilities</w:t>
      </w:r>
      <w:r>
        <w:t xml:space="preserve"> </w:t>
      </w:r>
      <w:r>
        <w:t xml:space="preserve">(Śliwińska-Wilczewska et al. 2018a)</w:t>
      </w:r>
      <w:r>
        <w:t xml:space="preserve">.</w:t>
      </w:r>
    </w:p>
    <w:p>
      <w:pPr>
        <w:pStyle w:val="BodyText"/>
      </w:pPr>
      <w:r>
        <w:t xml:space="preserve">The effective absorption cross section for photochemistry of PSII in the light (σ</w:t>
      </w:r>
      <w:r>
        <w:rPr>
          <w:vertAlign w:val="subscript"/>
        </w:rPr>
        <w:t xml:space="preserve">PSII</w:t>
      </w:r>
      <w:r>
        <w:t xml:space="preserve">ʹ) comprises the probability of light capture by PSII and the quantum yield for subsequent photochemistry. PC-rich and PE-rich strains of</w:t>
      </w:r>
      <w:r>
        <w:t xml:space="preserve"> </w:t>
      </w:r>
      <w:r>
        <w:rPr>
          <w:iCs/>
          <w:i/>
        </w:rPr>
        <w:t xml:space="preserve">Synechococcus</w:t>
      </w:r>
      <w:r>
        <w:t xml:space="preserve"> </w:t>
      </w:r>
      <w:r>
        <w:t xml:space="preserve">show consistent patterns of an exponential decay to a plateau with increasing cumulative diel PAR doses, for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without detectable influences of photoperiod, nor of peak PAR (Fig.</w:t>
      </w:r>
      <w:r>
        <w:t xml:space="preserve"> </w:t>
      </w:r>
      <w:r>
        <w:t xml:space="preserve">7</w:t>
      </w:r>
      <w:r>
        <w:t xml:space="preserve">A). σ</w:t>
      </w:r>
      <w:r>
        <w:rPr>
          <w:vertAlign w:val="subscript"/>
        </w:rPr>
        <w:t xml:space="preserve">PSII</w:t>
      </w:r>
      <w:r>
        <w:t xml:space="preserve">ʹ excited through chlorophyll absorbance at 445 nm was, in contrast, consistently small across strains and growth conditions (Fig. S9), since in cyanobacteria the number of chlorophyll serving each PSII is nearly fixed</w:t>
      </w:r>
      <w:r>
        <w:t xml:space="preserve"> </w:t>
      </w:r>
      <w:r>
        <w:t xml:space="preserve">(Xu et al. 2018)</w:t>
      </w:r>
      <w:r>
        <w:t xml:space="preserve">. σ</w:t>
      </w:r>
      <w:r>
        <w:rPr>
          <w:vertAlign w:val="subscript"/>
        </w:rPr>
        <w:t xml:space="preserve">PSII</w:t>
      </w:r>
      <w:r>
        <w:t xml:space="preserve">ʹ excited through phycobilisome absorbance at 590 nm shows, as expected, a positive correlation with phycobilin:chlorophyll ratio. Growth under low cumulative diel PAR results in an increased phycobilin:chlorophyll ratio, as the picocyanobacteria allocate protein resources towards phycobiliprotein-mediated light capture</w:t>
      </w:r>
      <w:r>
        <w:t xml:space="preserve"> </w:t>
      </w:r>
      <w:r>
        <w:t xml:space="preserve">(Beale 1994; Stadnichuk et al. 2015; Chakdar and Pabbi 2016)</w:t>
      </w:r>
      <w:r>
        <w:t xml:space="preserve">. PC-rich and PE-rich strains of</w:t>
      </w:r>
      <w:r>
        <w:t xml:space="preserve"> </w:t>
      </w:r>
      <w:r>
        <w:rPr>
          <w:iCs/>
          <w:i/>
        </w:rPr>
        <w:t xml:space="preserve">Synechococcus</w:t>
      </w:r>
      <w:r>
        <w:t xml:space="preserve"> </w:t>
      </w:r>
      <w:r>
        <w:t xml:space="preserve">sp. in exponential growth nonetheless show significant scatter around this pattern, likely related to regulatory control of σ</w:t>
      </w:r>
      <w:r>
        <w:rPr>
          <w:vertAlign w:val="subscript"/>
        </w:rPr>
        <w:t xml:space="preserve">PSII</w:t>
      </w:r>
      <w:r>
        <w:t xml:space="preserve">ʹ, beyond pigment composition. Under pre-stationary phase σ</w:t>
      </w:r>
      <w:r>
        <w:rPr>
          <w:vertAlign w:val="subscript"/>
        </w:rPr>
        <w:t xml:space="preserve">PSII</w:t>
      </w:r>
      <w:r>
        <w:t xml:space="preserve">ʹ vs. Phycobiliprotein to Chl</w:t>
      </w:r>
      <w:r>
        <w:t xml:space="preserve"> </w:t>
      </w:r>
      <w:r>
        <w:rPr>
          <w:iCs/>
          <w:i/>
        </w:rPr>
        <w:t xml:space="preserve">a</w:t>
      </w:r>
      <w:r>
        <w:t xml:space="preserve"> </w:t>
      </w:r>
      <w:r>
        <w:t xml:space="preserve">ratio was better aligned, suggesting reliance upon fixed compositional regulation of phycobiliprotein content to control light delivery to PSII, as opposed to shorter-term regulation.</w:t>
      </w:r>
    </w:p>
    <w:p>
      <w:pPr>
        <w:pStyle w:val="BodyText"/>
      </w:pPr>
      <w:r>
        <w:t xml:space="preserve">The phylogeny based on the 16S rRNA gene (amplicon average 1385 bp) placed the tested strains to order Synechococcales and family Synechoccaceae, within the cluster 5 picocyanobacterial lineage, in sub-cluster 5.2 together with freshwater, brackish and halotolerant strains, separated from marine sub-clusters 5.1 and 5.3 (Fig. 1S in Supporting Information). Sequences had high identity of 16S rRNA (∼100%) with strains assigned to either</w:t>
      </w:r>
      <w:r>
        <w:t xml:space="preserve"> </w:t>
      </w:r>
      <w:r>
        <w:rPr>
          <w:iCs/>
          <w:i/>
        </w:rPr>
        <w:t xml:space="preserve">Synechococcus</w:t>
      </w:r>
      <w:r>
        <w:t xml:space="preserve"> </w:t>
      </w:r>
      <w:r>
        <w:t xml:space="preserve">spp. or</w:t>
      </w:r>
      <w:r>
        <w:t xml:space="preserve"> </w:t>
      </w:r>
      <w:r>
        <w:rPr>
          <w:iCs/>
          <w:i/>
        </w:rPr>
        <w:t xml:space="preserve">Cyanobium</w:t>
      </w:r>
      <w:r>
        <w:t xml:space="preserve"> </w:t>
      </w:r>
      <w:r>
        <w:t xml:space="preserve">spp. However, it is worth emphasizing here that light capture and light absorption abilities differ significantly among tested strains. The PE-rich strains show a much higher PUR/PAR ratio under low cumulative diel photon dose during their exponential phase of growth, but decay towards a plateau and reach a similar value to the PC-rich strains as the cumulative diel photon dose increases. This means that PE-rich strains in the exponential phase of growth demonstrated higher ability to modulate light absorbance capacity whereas PC-rich strains retain an almost fixed PUR/PAR ratio. Hence, PE-rich strains of</w:t>
      </w:r>
      <w:r>
        <w:t xml:space="preserve"> </w:t>
      </w:r>
      <w:r>
        <w:rPr>
          <w:iCs/>
          <w:i/>
        </w:rPr>
        <w:t xml:space="preserve">Synechococcus</w:t>
      </w:r>
      <w:r>
        <w:t xml:space="preserve"> </w:t>
      </w:r>
      <w:r>
        <w:t xml:space="preserve">sp. better absorb available radiation under low cumulative diel photon doses during their exponential phase of growth than do PC-rich strains due to this greater plasticity of photosynthetic pigments and the placement of the absorption peaks, located around 570 nm. What is more, during the exponential phase of growth, the PE-rich strains show a much higher σ</w:t>
      </w:r>
      <w:r>
        <w:rPr>
          <w:vertAlign w:val="subscript"/>
        </w:rPr>
        <w:t xml:space="preserve">PSII</w:t>
      </w:r>
      <w:r>
        <w:t xml:space="preserve">ʹ under low cumulative diel photon dose, and their σ</w:t>
      </w:r>
      <w:r>
        <w:rPr>
          <w:vertAlign w:val="subscript"/>
        </w:rPr>
        <w:t xml:space="preserve">PSII</w:t>
      </w:r>
      <w:r>
        <w:t xml:space="preserve">ʹ remains higher than the PC-rich strains, even as cumulative diel photon dose increases. Hence, PE-rich strains exhibit higher light harvesting efficiency, resulting in susceptibility to higher light levels and faster light saturation compared to PC strains, particularly under the shortest (8h) and longest (24h) photoperiods.</w:t>
      </w:r>
    </w:p>
    <w:p>
      <w:pPr>
        <w:pStyle w:val="BodyText"/>
      </w:pPr>
      <w:r>
        <w:rPr>
          <w:iCs/>
          <w:i/>
        </w:rPr>
        <w:t xml:space="preserve">Synechococcus</w:t>
      </w:r>
      <w:r>
        <w:t xml:space="preserve"> </w:t>
      </w:r>
      <w:r>
        <w:t xml:space="preserve">exhibits remarkable acclimation within a strain to different environmental conditions</w:t>
      </w:r>
      <w:r>
        <w:t xml:space="preserve"> </w:t>
      </w:r>
      <w:r>
        <w:t xml:space="preserve">(Śliwińska-Wilczewska et al. 2018a, 2020; Aguilera et al. 2023)</w:t>
      </w:r>
      <w:r>
        <w:t xml:space="preserve">. Under high cumulative diel photon dose,</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conditions of low cumulative diel PAR dose,</w:t>
      </w:r>
      <w:r>
        <w:t xml:space="preserve"> </w:t>
      </w:r>
      <w:r>
        <w:rPr>
          <w:iCs/>
          <w:i/>
        </w:rPr>
        <w:t xml:space="preserve">Synechococcus</w:t>
      </w:r>
      <w:r>
        <w:t xml:space="preserve"> </w:t>
      </w:r>
      <w:r>
        <w:t xml:space="preserve">sp. increases the expression of light-harvesting complexes to enhance light absorption (Fig.</w:t>
      </w:r>
      <w:r>
        <w:t xml:space="preserve"> </w:t>
      </w:r>
      <w:r>
        <w:t xml:space="preserve">6</w:t>
      </w:r>
      <w:r>
        <w:t xml:space="preserve">) and capture (Fig.</w:t>
      </w:r>
      <w:r>
        <w:t xml:space="preserve"> </w:t>
      </w:r>
      <w:r>
        <w:t xml:space="preserve">7</w:t>
      </w:r>
      <w:r>
        <w:t xml:space="preserve">).</w:t>
      </w:r>
    </w:p>
    <w:p>
      <w:pPr>
        <w:pStyle w:val="BodyText"/>
      </w:pPr>
      <w:r>
        <w:t xml:space="preserve">Available photic regimes, combining photoperiod and peak PAR, may determine the occurrence of PC-rich and PE-rich picocyanobacterial phenotypes. Nitrogen (N) is an essential element for cyanobacteria, while the N costs to produce photosynthetic pigments varies. The molecular weight of the two phycoerythrin (PE; phycoerythrobilin) subunits is about 20,000 and 18,300 g mol</w:t>
      </w:r>
      <w:r>
        <w:rPr>
          <w:vertAlign w:val="superscript"/>
        </w:rPr>
        <w:t xml:space="preserve">−1</w:t>
      </w:r>
      <w:r>
        <w:t xml:space="preserve">. In turn, the molecular weight of the two phycocyanin (PC; phycocyanobilin) subunits is about 17,600 and 16,300 g mol</w:t>
      </w:r>
      <w:r>
        <w:rPr>
          <w:vertAlign w:val="superscript"/>
        </w:rPr>
        <w:t xml:space="preserve">−1</w:t>
      </w:r>
      <w:r>
        <w:t xml:space="preserve"> </w:t>
      </w:r>
      <w:r>
        <w:t xml:space="preserve">(Bennett and Bogorad 1971)</w:t>
      </w:r>
      <w:r>
        <w:t xml:space="preserve">. The molecular weight of allophycocyanin (APC) is lower, about 16,000 g mol</w:t>
      </w:r>
      <w:r>
        <w:rPr>
          <w:vertAlign w:val="superscript"/>
        </w:rPr>
        <w:t xml:space="preserve">−1</w:t>
      </w:r>
      <w:r>
        <w:t xml:space="preserve"> </w:t>
      </w:r>
      <w:r>
        <w:t xml:space="preserve">(Bennett and Bogorad 1971)</w:t>
      </w:r>
      <w:r>
        <w:t xml:space="preserve"> </w:t>
      </w:r>
      <w:r>
        <w:t xml:space="preserve">and cell-specific content of this pigment is usually very low in both phenotypes</w:t>
      </w:r>
      <w:r>
        <w:t xml:space="preserve"> </w:t>
      </w:r>
      <w:r>
        <w:t xml:space="preserve">(Śliwińska-Wilczewska et al. 2020)</w:t>
      </w:r>
      <w:r>
        <w:t xml:space="preserve">. It follows that metabolic cost of producing PE is higher than that of PC, however, it is beneficial for PE-rich picocyanobacteria, as they can capture light better than PC-rich phenotypes (Fig.</w:t>
      </w:r>
      <w:r>
        <w:t xml:space="preserve"> </w:t>
      </w:r>
      <w:r>
        <w:t xml:space="preserve">6</w:t>
      </w:r>
      <w:r>
        <w:t xml:space="preserve">; Fig.</w:t>
      </w:r>
      <w:r>
        <w:t xml:space="preserve"> </w:t>
      </w:r>
      <w:r>
        <w:t xml:space="preserve">7</w:t>
      </w:r>
      <w:r>
        <w:t xml:space="preserve">. Our results confirm that PE-rich strains are stronger light-harvesting competitors, while the PC-rich strains may have lower N-quotients for their light capture system.</w:t>
      </w:r>
    </w:p>
    <w:p>
      <w:pPr>
        <w:pStyle w:val="BodyText"/>
      </w:pPr>
    </w:p>
    <w:bookmarkEnd w:id="78"/>
    <w:bookmarkStart w:id="79" w:name="Xd6027de75907f2cca82f1632cd2539bbe12e244"/>
    <w:p>
      <w:pPr>
        <w:pStyle w:val="Heading2"/>
      </w:pPr>
      <w:r>
        <w:t xml:space="preserve">Photic regimes - implications for cumulative diel PSII electron flux</w:t>
      </w:r>
    </w:p>
    <w:p>
      <w:pPr>
        <w:pStyle w:val="FirstParagraph"/>
      </w:pPr>
      <w:r>
        <w:t xml:space="preserve">Algal dynamics respond rapidly to changes in environmental conditions</w:t>
      </w:r>
      <w:r>
        <w:t xml:space="preserve"> </w:t>
      </w:r>
      <w:r>
        <w:t xml:space="preserve">(Connor 2018)</w:t>
      </w:r>
      <w:r>
        <w:t xml:space="preserve">. We used Fast Repetition Rate fluorometry (FRRf; Fig.</w:t>
      </w:r>
      <w:r>
        <w:t xml:space="preserve"> </w:t>
      </w:r>
      <w:r>
        <w:t xml:space="preserve">3</w:t>
      </w:r>
      <w:r>
        <w:t xml:space="preserve">)</w:t>
      </w:r>
      <w:r>
        <w:t xml:space="preserve"> </w:t>
      </w:r>
      <w:r>
        <w:t xml:space="preserve">(Kolber et al. 1998)</w:t>
      </w:r>
      <w:r>
        <w:t xml:space="preserve"> </w:t>
      </w:r>
      <w:r>
        <w:t xml:space="preserve">to support</w:t>
      </w:r>
      <w:r>
        <w:t xml:space="preserve"> </w:t>
      </w:r>
      <w:r>
        <w:t xml:space="preserve">an index of PSII electron transport rate per unit volume (</w:t>
      </w:r>
      <w:r>
        <w:rPr>
          <w:iCs/>
          <w:i/>
        </w:rPr>
        <w:t xml:space="preserve">JV</w:t>
      </w:r>
      <w:r>
        <w:rPr>
          <w:vertAlign w:val="subscript"/>
        </w:rPr>
        <w:t xml:space="preserve">PSII</w:t>
      </w:r>
      <w:r>
        <w:t xml:space="preserve">)</w:t>
      </w:r>
      <w:r>
        <w:t xml:space="preserve"> </w:t>
      </w:r>
      <w:r>
        <w:t xml:space="preserve">(Oxborough et al. 2012; Tortell and Suggett 2021; Berman-Frank et al. 2023)</w:t>
      </w:r>
      <w:r>
        <w:t xml:space="preserve">. We calibrated the</w:t>
      </w:r>
      <w:r>
        <w:t xml:space="preserve"> </w:t>
      </w:r>
      <w:r>
        <w:rPr>
          <w:iCs/>
          <w:i/>
        </w:rPr>
        <w:t xml:space="preserve">JV</w:t>
      </w:r>
      <w:r>
        <w:rPr>
          <w:vertAlign w:val="subscript"/>
        </w:rPr>
        <w:t xml:space="preserve">PSII</w:t>
      </w:r>
      <w:r>
        <w:t xml:space="preserve"> </w:t>
      </w:r>
      <w:r>
        <w:t xml:space="preserve">estimator to absolute rates of electron transport measured through oxygen evolution. Using this</w:t>
      </w:r>
      <w:r>
        <w:t xml:space="preserve"> </w:t>
      </w:r>
      <w:r>
        <w:rPr>
          <w:iCs/>
          <w:i/>
        </w:rPr>
        <w:t xml:space="preserve">JV</w:t>
      </w:r>
      <w:r>
        <w:rPr>
          <w:vertAlign w:val="subscript"/>
        </w:rPr>
        <w:t xml:space="preserve">PSII</w:t>
      </w:r>
      <w:r>
        <w:t xml:space="preserve"> </w:t>
      </w:r>
      <w:r>
        <w:t xml:space="preserve">estimator we show that growth of PC-rich and PE-rich picocyanobacteria are well predicted by cumulative diel PSII electron fluxes, across different photic regimes. The growth rate, µ, of PC-rich and PE-rich picocyanobacteria shows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Fig.</w:t>
      </w:r>
      <w:r>
        <w:t xml:space="preserve"> </w:t>
      </w:r>
      <w:r>
        <w:t xml:space="preserve">8</w:t>
      </w:r>
      <w:r>
        <w:t xml:space="preserve">). As previously found for diatoms</w:t>
      </w:r>
      <w:r>
        <w:t xml:space="preserve"> </w:t>
      </w:r>
      <w:r>
        <w:t xml:space="preserve">(Li et al. 2017)</w:t>
      </w:r>
      <w:r>
        <w:t xml:space="preserve"> </w:t>
      </w:r>
      <w:r>
        <w:t xml:space="preserve">cumulative diel reductant generation was indeed a better predictor of µ than was cumulative diel PUR, although photoperiod and peak PAR retain secondary influences on achieved growth responses of the picocyanobacteria under some conditions.</w:t>
      </w:r>
    </w:p>
    <w:p>
      <w:pPr>
        <w:pStyle w:val="BodyText"/>
      </w:pPr>
    </w:p>
    <w:bookmarkEnd w:id="79"/>
    <w:bookmarkEnd w:id="80"/>
    <w:bookmarkStart w:id="81" w:name="conclusions"/>
    <w:p>
      <w:pPr>
        <w:pStyle w:val="Heading1"/>
      </w:pPr>
      <w:r>
        <w:t xml:space="preserve">Conclusions</w:t>
      </w:r>
    </w:p>
    <w:p>
      <w:pPr>
        <w:pStyle w:val="FirstParagraph"/>
      </w:pPr>
      <w:r>
        <w:t xml:space="preserve">We found that picocyanobacteria show different growth responses to photoperiod and light level, even under combinations giving equivalent cumulative diel PUR. Both PE-rich and PC-rich strains of</w:t>
      </w:r>
      <w:r>
        <w:t xml:space="preserve"> </w:t>
      </w:r>
      <w:r>
        <w:rPr>
          <w:iCs/>
          <w:i/>
        </w:rPr>
        <w:t xml:space="preserve">Synechococcus</w:t>
      </w:r>
      <w:r>
        <w:t xml:space="preserve"> </w:t>
      </w:r>
      <w:r>
        <w:t xml:space="preserve">sp., grew fastest under moderate light and a 24 h photoperiod. Consequently,</w:t>
      </w:r>
      <w:r>
        <w:t xml:space="preserve"> </w:t>
      </w:r>
      <w:r>
        <w:rPr>
          <w:iCs/>
          <w:i/>
        </w:rPr>
        <w:t xml:space="preserve">Synechococcus</w:t>
      </w:r>
      <w:r>
        <w:t xml:space="preserve"> </w:t>
      </w:r>
      <w:r>
        <w:t xml:space="preserve">sp. has the potential to emerge as phytoplankton components during the Arctic or Antarctic summer under future, warmed,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one of the PE-rich</w:t>
      </w:r>
      <w:r>
        <w:t xml:space="preserve"> </w:t>
      </w:r>
      <w:r>
        <w:rPr>
          <w:iCs/>
          <w:i/>
        </w:rPr>
        <w:t xml:space="preserve">Synechococcus</w:t>
      </w:r>
      <w:r>
        <w:t xml:space="preserve"> </w:t>
      </w:r>
      <w:r>
        <w:t xml:space="preserve">sp., reached the highest chlorophyll-specific exponential growth rate of 4.5 d</w:t>
      </w:r>
      <w:r>
        <w:rPr>
          <w:vertAlign w:val="superscript"/>
        </w:rPr>
        <w:t xml:space="preserve">−1</w:t>
      </w:r>
      <w:r>
        <w:t xml:space="preserve"> </w:t>
      </w:r>
      <w:r>
        <w:t xml:space="preserve">(3.7 h doubling time), a record for a cyanobacteria. PE-rich strains in the exponential phase of growth also demonstrated high ability to modulate their PUR/PAR ratio by better adjusting the pigment composition. The metabolic cost of producing PE is higher than that of PC, however, it gives them an advantage in the competition for light. We used a calibrated, fluorescence based</w:t>
      </w:r>
      <w:r>
        <w:t xml:space="preserve"> </w:t>
      </w:r>
      <w:r>
        <w:rPr>
          <w:iCs/>
          <w:i/>
        </w:rPr>
        <w:t xml:space="preserve">JV</w:t>
      </w:r>
      <w:r>
        <w:rPr>
          <w:vertAlign w:val="subscript"/>
        </w:rPr>
        <w:t xml:space="preserve">PSII</w:t>
      </w:r>
      <w:r>
        <w:t xml:space="preserve"> </w:t>
      </w:r>
      <w:r>
        <w:t xml:space="preserve">estimator, and determined that growth yields of PC-rich and PE-rich picocyanobacteria are well predicted by cumulative diel PSII electron fluxes, across different photic regimes. Differences in growth and light capture between PC-rich and PE-rich</w:t>
      </w:r>
      <w:r>
        <w:t xml:space="preserve"> </w:t>
      </w:r>
      <w:r>
        <w:rPr>
          <w:iCs/>
          <w:i/>
        </w:rPr>
        <w:t xml:space="preserve">Synechococcus</w:t>
      </w:r>
      <w:r>
        <w:t xml:space="preserve"> </w:t>
      </w:r>
      <w:r>
        <w:t xml:space="preserve">sp. could influence patterns of picocyanobacterial biomass and the composition of communities over space and time, in existing and potential aquatic environments, relating to varying metabolic costs between different physiological strategies for growth. PE-rich phenotypes of picocyanobacteria currently predominate in abundance and genetic diversity in the Baltic Sea</w:t>
      </w:r>
      <w:r>
        <w:t xml:space="preserve"> </w:t>
      </w:r>
      <w:r>
        <w:t xml:space="preserve">(Aguilera et al. 2023)</w:t>
      </w:r>
      <w:r>
        <w:t xml:space="preserve">. This dominance may be the result of eutrophication in the Baltic Sea, providing higher nitrogen for phycobiliprotein synthesis, and leading to lower light even in near-surface waters. Our results suggest possible the expansion of the range of picocyanobacteria to new photic regimes in the near future and indicate that PE-rich</w:t>
      </w:r>
      <w:r>
        <w:t xml:space="preserve"> </w:t>
      </w:r>
      <w:r>
        <w:rPr>
          <w:iCs/>
          <w:i/>
        </w:rPr>
        <w:t xml:space="preserve">Synechococcus</w:t>
      </w:r>
      <w:r>
        <w:t xml:space="preserve"> </w:t>
      </w:r>
      <w:r>
        <w:t xml:space="preserve">sp. may turn out to be the dominant component of picophytoplankton in nutrient-rich environments, allowing for high rates of phycobiliprotein synthesis.</w:t>
      </w:r>
    </w:p>
    <w:p>
      <w:pPr>
        <w:pStyle w:val="BodyText"/>
      </w:pPr>
    </w:p>
    <w:p>
      <w:pPr>
        <w:pStyle w:val="BodyText"/>
      </w:pPr>
      <w:r>
        <w:rPr>
          <w:bCs/>
          <w:b/>
        </w:rPr>
        <w:t xml:space="preserve">Additional Supporting Information may be found in the online version of this article.</w:t>
      </w:r>
    </w:p>
    <w:p>
      <w:pPr>
        <w:pStyle w:val="BodyText"/>
      </w:pPr>
    </w:p>
    <w:p>
      <w:pPr>
        <w:pStyle w:val="BodyText"/>
      </w:pPr>
      <w:r>
        <w:rPr>
          <w:bCs/>
          <w:b/>
        </w:rPr>
        <w:t xml:space="preserve">Authors Contribution Statement:</w:t>
      </w:r>
      <w:r>
        <w:t xml:space="preserve"> </w:t>
      </w:r>
      <w:r>
        <w:t xml:space="preserve">S.S-W. designed the study with input from D.A.C. M.K. estimated the transition point between exponential and pre-stationary phase of growth. M.S. ensured the proper operation of the photobioreactors. A.A. conducted genetic analysis.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81"/>
    <w:bookmarkStart w:id="85"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45">
        <w:r>
          <w:rPr>
            <w:rStyle w:val="Hyperlink"/>
          </w:rPr>
          <w:t xml:space="preserve">https://github.com/FundyPhytoPhys/BalticPhotoperiod</w:t>
        </w:r>
      </w:hyperlink>
      <w:r>
        <w:t xml:space="preserve"> </w:t>
      </w:r>
      <w:r>
        <w:t xml:space="preserve">(public GitHub Repository) and</w:t>
      </w:r>
      <w:r>
        <w:t xml:space="preserve"> </w:t>
      </w:r>
      <w:hyperlink r:id="rId82">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45">
        <w:r>
          <w:rPr>
            <w:rStyle w:val="Hyperlink"/>
          </w:rPr>
          <w:t xml:space="preserve">https://github.com/FundyPhytoPhys/BalticPhotoperiod</w:t>
        </w:r>
      </w:hyperlink>
      <w:r>
        <w:t xml:space="preserve">.</w:t>
      </w:r>
    </w:p>
    <w:p>
      <w:pPr>
        <w:pStyle w:val="BodyText"/>
      </w:pPr>
      <w:r>
        <w:t xml:space="preserve">16S rRNA sequences used in this study are available in GenBank under the accession numbers PP034393, PP034394, PP034396 and PP034403.</w:t>
      </w:r>
    </w:p>
    <w:p>
      <w:pPr>
        <w:pStyle w:val="BodyText"/>
      </w:pPr>
    </w:p>
    <w:bookmarkStart w:id="83" w:name="acknowledgements"/>
    <w:p>
      <w:pPr>
        <w:pStyle w:val="Heading2"/>
      </w:pPr>
      <w:r>
        <w:t xml:space="preserve">Acknowledgements</w:t>
      </w:r>
    </w:p>
    <w:p>
      <w:pPr>
        <w:pStyle w:val="FirstParagraph"/>
      </w:pPr>
      <w:r>
        <w:t xml:space="preserve">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83"/>
    <w:bookmarkStart w:id="84" w:name="conflict-of-interest"/>
    <w:p>
      <w:pPr>
        <w:pStyle w:val="Heading2"/>
      </w:pPr>
      <w:r>
        <w:t xml:space="preserve">Conflict of Interest</w:t>
      </w:r>
    </w:p>
    <w:p>
      <w:pPr>
        <w:pStyle w:val="FirstParagraph"/>
      </w:pPr>
      <w:r>
        <w:t xml:space="preserve">None declared.</w:t>
      </w:r>
    </w:p>
    <w:p>
      <w:pPr>
        <w:pStyle w:val="BodyText"/>
      </w:pPr>
    </w:p>
    <w:bookmarkEnd w:id="84"/>
    <w:bookmarkEnd w:id="85"/>
    <w:bookmarkStart w:id="223" w:name="references"/>
    <w:p>
      <w:pPr>
        <w:pStyle w:val="Heading1"/>
      </w:pPr>
      <w:r>
        <w:t xml:space="preserve">References</w:t>
      </w:r>
    </w:p>
    <w:bookmarkStart w:id="222" w:name="refs"/>
    <w:bookmarkStart w:id="87"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25</w:t>
      </w:r>
      <w:r>
        <w:t xml:space="preserve">: 1674–1695. doi:</w:t>
      </w:r>
      <w:hyperlink r:id="rId86">
        <w:r>
          <w:rPr>
            <w:rStyle w:val="Hyperlink"/>
          </w:rPr>
          <w:t xml:space="preserve">10.1111/1462-2920.16384</w:t>
        </w:r>
      </w:hyperlink>
    </w:p>
    <w:bookmarkEnd w:id="87"/>
    <w:bookmarkStart w:id="89"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88">
        <w:r>
          <w:rPr>
            <w:rStyle w:val="Hyperlink"/>
          </w:rPr>
          <w:t xml:space="preserve">10.1146/annurev-marine-010213-135103</w:t>
        </w:r>
      </w:hyperlink>
    </w:p>
    <w:bookmarkEnd w:id="89"/>
    <w:bookmarkStart w:id="91" w:name="X78a690ddcffed75740a96a2fca4b8e9a29d3a28"/>
    <w:p>
      <w:pPr>
        <w:pStyle w:val="Bibliography"/>
      </w:pPr>
      <w:r>
        <w:t xml:space="preserve">Beale, S. I. 1994.</w:t>
      </w:r>
      <w:r>
        <w:t xml:space="preserve"> </w:t>
      </w:r>
      <w:hyperlink r:id="rId90">
        <w:r>
          <w:rPr>
            <w:rStyle w:val="Hyperlink"/>
          </w:rPr>
          <w:t xml:space="preserve">Biosynthesis of cyanobacterial tetrapyrrole pigments: Hemes, chlorophylls, and 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1"/>
    <w:bookmarkStart w:id="93"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2">
        <w:r>
          <w:rPr>
            <w:rStyle w:val="Hyperlink"/>
          </w:rPr>
          <w:t xml:space="preserve">10.1038/nature05317</w:t>
        </w:r>
      </w:hyperlink>
    </w:p>
    <w:bookmarkEnd w:id="93"/>
    <w:bookmarkStart w:id="95" w:name="X1be6f12e64c58b80673ed14c4fa8c4162f87089"/>
    <w:p>
      <w:pPr>
        <w:pStyle w:val="Bibliography"/>
      </w:pPr>
      <w:r>
        <w:t xml:space="preserve">Bennett, A., and L. Bogorad. 1971. Properties of subunits and aggregates of blue-green algal biliproteins. Biochemistry</w:t>
      </w:r>
      <w:r>
        <w:t xml:space="preserve"> </w:t>
      </w:r>
      <w:r>
        <w:rPr>
          <w:bCs/>
          <w:b/>
        </w:rPr>
        <w:t xml:space="preserve">10</w:t>
      </w:r>
      <w:r>
        <w:t xml:space="preserve">: 3625–3634. doi:</w:t>
      </w:r>
      <w:hyperlink r:id="rId94">
        <w:r>
          <w:rPr>
            <w:rStyle w:val="Hyperlink"/>
          </w:rPr>
          <w:t xml:space="preserve">10.1021/bi00795a022</w:t>
        </w:r>
      </w:hyperlink>
    </w:p>
    <w:bookmarkEnd w:id="95"/>
    <w:bookmarkStart w:id="97" w:name="Xda5f83f2d94bb95300d10a4f9ddf8c27de1dd95"/>
    <w:p>
      <w:pPr>
        <w:pStyle w:val="Bibliography"/>
      </w:pPr>
      <w:r>
        <w:t xml:space="preserve">Bennett, A., and L. Bogorad.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 419–435. doi:</w:t>
      </w:r>
      <w:hyperlink r:id="rId96">
        <w:r>
          <w:rPr>
            <w:rStyle w:val="Hyperlink"/>
          </w:rPr>
          <w:t xml:space="preserve">10.1083/jcb.58.2.419</w:t>
        </w:r>
      </w:hyperlink>
    </w:p>
    <w:bookmarkEnd w:id="97"/>
    <w:bookmarkStart w:id="99" w:name="X186911c6462d2586c8a86d6496d976a68e538eb"/>
    <w:p>
      <w:pPr>
        <w:pStyle w:val="Bibliography"/>
      </w:pPr>
      <w:r>
        <w:t xml:space="preserve">Berman-Frank, I., D. Campbell, A. Ciotti, and others. 2023.</w:t>
      </w:r>
      <w:r>
        <w:t xml:space="preserve"> </w:t>
      </w:r>
      <w:hyperlink r:id="rId98">
        <w:r>
          <w:rPr>
            <w:rStyle w:val="Hyperlink"/>
          </w:rPr>
          <w:t xml:space="preserve">Application 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2.0,</w:t>
        </w:r>
        <w:r>
          <w:rPr>
            <w:rStyle w:val="Hyperlink"/>
          </w:rPr>
          <w:t xml:space="preserve"> </w:t>
        </w:r>
        <w:r>
          <w:rPr>
            <w:rStyle w:val="Hyperlink"/>
          </w:rPr>
          <w:t xml:space="preserve">June</w:t>
        </w:r>
        <w:r>
          <w:rPr>
            <w:rStyle w:val="Hyperlink"/>
          </w:rPr>
          <w:t xml:space="preserve">, 26, 2023.</w:t>
        </w:r>
      </w:hyperlink>
      <w:r>
        <w:t xml:space="preserve"> Report Scientific Committee on Oceanic Research (SCOR) Working Group 156.</w:t>
      </w:r>
    </w:p>
    <w:bookmarkEnd w:id="99"/>
    <w:bookmarkStart w:id="101" w:name="ref-boatmanImprovingAccuracySingle2019"/>
    <w:p>
      <w:pPr>
        <w:pStyle w:val="Bibliography"/>
      </w:pPr>
      <w:r>
        <w:t xml:space="preserve">Boatman, T. G., R. J. Geider, and K. Oxborough.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0">
        <w:r>
          <w:rPr>
            <w:rStyle w:val="Hyperlink"/>
          </w:rPr>
          <w:t xml:space="preserve">10.3389/fmars.2019.00319</w:t>
        </w:r>
      </w:hyperlink>
    </w:p>
    <w:bookmarkEnd w:id="101"/>
    <w:bookmarkStart w:id="103" w:name="ref-brandEffectsContinuousLight1981"/>
    <w:p>
      <w:pPr>
        <w:pStyle w:val="Bibliography"/>
      </w:pPr>
      <w:r>
        <w:t xml:space="preserve">Brand, L. E., and R. R. L. Guillard. 1981. The effects of continuous light and light intensity on the reproduction rates of twenty-two species of marine phytoplankton. Journal of Experimental Marine Biology and Ecology</w:t>
      </w:r>
      <w:r>
        <w:t xml:space="preserve"> </w:t>
      </w:r>
      <w:r>
        <w:rPr>
          <w:bCs/>
          <w:b/>
        </w:rPr>
        <w:t xml:space="preserve">50</w:t>
      </w:r>
      <w:r>
        <w:t xml:space="preserve">: 119–132. doi:</w:t>
      </w:r>
      <w:hyperlink r:id="rId102">
        <w:r>
          <w:rPr>
            <w:rStyle w:val="Hyperlink"/>
          </w:rPr>
          <w:t xml:space="preserve">10.1016/0022-0981(81)90045-9</w:t>
        </w:r>
      </w:hyperlink>
    </w:p>
    <w:bookmarkEnd w:id="103"/>
    <w:bookmarkStart w:id="105" w:name="X30cea3580c16855f9d89aaa53f7c7533fb5925c"/>
    <w:p>
      <w:pPr>
        <w:pStyle w:val="Bibliography"/>
      </w:pPr>
      <w:r>
        <w:t xml:space="preserve">Chakdar, H., and S. Pabbi. 2016.</w:t>
      </w:r>
      <w:r>
        <w:t xml:space="preserve"> </w:t>
      </w:r>
      <w:hyperlink r:id="rId104">
        <w:r>
          <w:rPr>
            <w:rStyle w:val="Hyperlink"/>
          </w:rPr>
          <w:t xml:space="preserve">Cyanobacterial phycobilins: Production, purification, and 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05"/>
    <w:bookmarkStart w:id="107" w:name="X994c2ad8a043003fa89d97fb17e31a37eda8e22"/>
    <w:p>
      <w:pPr>
        <w:pStyle w:val="Bibliography"/>
      </w:pPr>
      <w:r>
        <w:t xml:space="preserve">Christaki, U., S. Jacquet, J. R. Dolan, D. Vaulot, and F. Rassoulzadegan. 1999. Growth and grazing on</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by two marine ciliates. Limnology and Oceanography</w:t>
      </w:r>
      <w:r>
        <w:t xml:space="preserve"> </w:t>
      </w:r>
      <w:r>
        <w:rPr>
          <w:bCs/>
          <w:b/>
        </w:rPr>
        <w:t xml:space="preserve">44</w:t>
      </w:r>
      <w:r>
        <w:t xml:space="preserve">: 52–61. doi:</w:t>
      </w:r>
      <w:hyperlink r:id="rId106">
        <w:r>
          <w:rPr>
            <w:rStyle w:val="Hyperlink"/>
          </w:rPr>
          <w:t xml:space="preserve">10.4319/lo.1999.44.1.0052</w:t>
        </w:r>
      </w:hyperlink>
    </w:p>
    <w:bookmarkEnd w:id="107"/>
    <w:bookmarkStart w:id="108" w:name="ref-connorInvestigatingUseFast2018"/>
    <w:p>
      <w:pPr>
        <w:pStyle w:val="Bibliography"/>
      </w:pPr>
      <w:r>
        <w:t xml:space="preserve">Connor, D. 2018. Investigating the use of fast repetition rate fluorometry in understanding algal physiology in optically complex oceans.</w:t>
      </w:r>
    </w:p>
    <w:bookmarkEnd w:id="108"/>
    <w:bookmarkStart w:id="109"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09"/>
    <w:bookmarkStart w:id="111"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10">
        <w:r>
          <w:rPr>
            <w:rStyle w:val="Hyperlink"/>
          </w:rPr>
          <w:t xml:space="preserve">10.1093/plankt/6.1.67</w:t>
        </w:r>
      </w:hyperlink>
    </w:p>
    <w:bookmarkEnd w:id="111"/>
    <w:bookmarkStart w:id="112"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12"/>
    <w:bookmarkStart w:id="114" w:name="ref-fieldPrimaryProductionBiosphere1998"/>
    <w:p>
      <w:pPr>
        <w:pStyle w:val="Bibliography"/>
      </w:pPr>
      <w:r>
        <w:t xml:space="preserve">Field, C. B., M. J. Behrenfeld, J. T. Randerson, and P. Falkowski. 1998. Primary production of the biosphere: Integrating terrestrial and oceanic components. Science</w:t>
      </w:r>
      <w:r>
        <w:t xml:space="preserve"> </w:t>
      </w:r>
      <w:r>
        <w:rPr>
          <w:bCs/>
          <w:b/>
        </w:rPr>
        <w:t xml:space="preserve">281</w:t>
      </w:r>
      <w:r>
        <w:t xml:space="preserve">: 237–240. doi:</w:t>
      </w:r>
      <w:hyperlink r:id="rId113">
        <w:r>
          <w:rPr>
            <w:rStyle w:val="Hyperlink"/>
          </w:rPr>
          <w:t xml:space="preserve">10.1126/science.281.5374.237</w:t>
        </w:r>
      </w:hyperlink>
    </w:p>
    <w:bookmarkEnd w:id="114"/>
    <w:bookmarkStart w:id="116" w:name="ref-flombaumPresentFutureGlobal2013"/>
    <w:p>
      <w:pPr>
        <w:pStyle w:val="Bibliography"/>
      </w:pPr>
      <w:r>
        <w:t xml:space="preserve">Flombaum, P., J. L. Gallegos, R. A. Gordillo, and others.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 9824–9829. doi:</w:t>
      </w:r>
      <w:hyperlink r:id="rId115">
        <w:r>
          <w:rPr>
            <w:rStyle w:val="Hyperlink"/>
          </w:rPr>
          <w:t xml:space="preserve">10.1073/pnas.1307701110</w:t>
        </w:r>
      </w:hyperlink>
    </w:p>
    <w:bookmarkEnd w:id="116"/>
    <w:bookmarkStart w:id="118"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17">
        <w:r>
          <w:rPr>
            <w:rStyle w:val="Hyperlink"/>
          </w:rPr>
          <w:t xml:space="preserve">10.3354/meps052099</w:t>
        </w:r>
      </w:hyperlink>
    </w:p>
    <w:bookmarkEnd w:id="118"/>
    <w:bookmarkStart w:id="120" w:name="Xd7d6b0bcb60aabcb149933a8690177800745aff"/>
    <w:p>
      <w:pPr>
        <w:pStyle w:val="Bibliography"/>
      </w:pPr>
      <w:r>
        <w:t xml:space="preserve">Guillard, R. R. L. 1975.</w:t>
      </w:r>
      <w:r>
        <w:t xml:space="preserve"> </w:t>
      </w:r>
      <w:hyperlink r:id="rId119">
        <w:r>
          <w:rPr>
            <w:rStyle w:val="Hyperlink"/>
          </w:rPr>
          <w:t xml:space="preserve">Culture of phytoplankton for 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20"/>
    <w:bookmarkStart w:id="121"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21"/>
    <w:bookmarkStart w:id="122"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22"/>
    <w:bookmarkStart w:id="124"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23">
        <w:r>
          <w:rPr>
            <w:rStyle w:val="Hyperlink"/>
          </w:rPr>
          <w:t xml:space="preserve">10.1038/ismej.2008.118</w:t>
        </w:r>
      </w:hyperlink>
    </w:p>
    <w:bookmarkEnd w:id="124"/>
    <w:bookmarkStart w:id="126"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25">
        <w:r>
          <w:rPr>
            <w:rStyle w:val="Hyperlink"/>
          </w:rPr>
          <w:t xml:space="preserve">10.5194/bg-8-311-2011</w:t>
        </w:r>
      </w:hyperlink>
    </w:p>
    <w:bookmarkEnd w:id="126"/>
    <w:bookmarkStart w:id="128" w:name="ref-hoangUFBoot2ImprovingUltrafast2018"/>
    <w:p>
      <w:pPr>
        <w:pStyle w:val="Bibliography"/>
      </w:pPr>
      <w:r>
        <w:t xml:space="preserve">Hoang, D. T., O. Chernomor, A. von Haeseler, B. Q. Minh, and L. S. Vinh. 2018.</w:t>
      </w:r>
      <w:r>
        <w:t xml:space="preserve"> </w:t>
      </w:r>
      <w:r>
        <w:t xml:space="preserve">UFBoot2</w:t>
      </w:r>
      <w:r>
        <w:t xml:space="preserve">:</w:t>
      </w:r>
      <w:r>
        <w:t xml:space="preserve"> </w:t>
      </w:r>
      <w:r>
        <w:t xml:space="preserve">Improving</w:t>
      </w:r>
      <w:r>
        <w:t xml:space="preserve"> </w:t>
      </w:r>
      <w:r>
        <w:t xml:space="preserve">the</w:t>
      </w:r>
      <w:r>
        <w:t xml:space="preserve"> </w:t>
      </w:r>
      <w:r>
        <w:t xml:space="preserve">Ultrafast Bootstrap Approximation</w:t>
      </w:r>
      <w:r>
        <w:t xml:space="preserve">. Molecular Biology and Evolution</w:t>
      </w:r>
      <w:r>
        <w:t xml:space="preserve"> </w:t>
      </w:r>
      <w:r>
        <w:rPr>
          <w:bCs/>
          <w:b/>
        </w:rPr>
        <w:t xml:space="preserve">35</w:t>
      </w:r>
      <w:r>
        <w:t xml:space="preserve">: 518–522. doi:</w:t>
      </w:r>
      <w:hyperlink r:id="rId127">
        <w:r>
          <w:rPr>
            <w:rStyle w:val="Hyperlink"/>
          </w:rPr>
          <w:t xml:space="preserve">10.1093/molbev/msx281</w:t>
        </w:r>
      </w:hyperlink>
    </w:p>
    <w:bookmarkEnd w:id="128"/>
    <w:bookmarkStart w:id="130"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29">
        <w:r>
          <w:rPr>
            <w:rStyle w:val="Hyperlink"/>
          </w:rPr>
          <w:t xml:space="preserve">10.1038/s41559-020-01330-x</w:t>
        </w:r>
      </w:hyperlink>
    </w:p>
    <w:bookmarkEnd w:id="130"/>
    <w:bookmarkStart w:id="132" w:name="ref-huismanHowSinkingPhytoplankton2002"/>
    <w:p>
      <w:pPr>
        <w:pStyle w:val="Bibliography"/>
      </w:pPr>
      <w:r>
        <w:t xml:space="preserve">Huisman, J., M. Arrayás, U. Ebert, and B. Sommeijer. 2002. How do sinking phytoplankton species manage to persist? The American Naturalist</w:t>
      </w:r>
      <w:r>
        <w:t xml:space="preserve"> </w:t>
      </w:r>
      <w:r>
        <w:rPr>
          <w:bCs/>
          <w:b/>
        </w:rPr>
        <w:t xml:space="preserve">159</w:t>
      </w:r>
      <w:r>
        <w:t xml:space="preserve">: 245–254. doi:</w:t>
      </w:r>
      <w:hyperlink r:id="rId131">
        <w:r>
          <w:rPr>
            <w:rStyle w:val="Hyperlink"/>
          </w:rPr>
          <w:t xml:space="preserve">10.1086/338511</w:t>
        </w:r>
      </w:hyperlink>
    </w:p>
    <w:bookmarkEnd w:id="132"/>
    <w:bookmarkStart w:id="134"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33">
        <w:r>
          <w:rPr>
            <w:rStyle w:val="Hyperlink"/>
          </w:rPr>
          <w:t xml:space="preserve">10.1016/j.cep.2008.04.007</w:t>
        </w:r>
      </w:hyperlink>
    </w:p>
    <w:bookmarkEnd w:id="134"/>
    <w:bookmarkStart w:id="136"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35">
        <w:r>
          <w:rPr>
            <w:rStyle w:val="Hyperlink"/>
          </w:rPr>
          <w:t xml:space="preserve">10.1016/j.jphotobiol.2005.10.002</w:t>
        </w:r>
      </w:hyperlink>
    </w:p>
    <w:bookmarkEnd w:id="136"/>
    <w:bookmarkStart w:id="138" w:name="X086947fcf331941d27badd04c8800179d921330"/>
    <w:p>
      <w:pPr>
        <w:pStyle w:val="Bibliography"/>
      </w:pPr>
      <w:r>
        <w:t xml:space="preserve">Kalyaanamoorthy, S., B. Q. Minh, T. K. F. Wong, A. von Haeseler, and L. S. Jermiin. 2017.</w:t>
      </w:r>
      <w:r>
        <w:t xml:space="preserve"> </w:t>
      </w:r>
      <w:r>
        <w:t xml:space="preserve">ModelFinder</w:t>
      </w:r>
      <w:r>
        <w:t xml:space="preserve">: Fast model selection for accurate phylogenetic estimates. Nature Methods</w:t>
      </w:r>
      <w:r>
        <w:t xml:space="preserve"> </w:t>
      </w:r>
      <w:r>
        <w:rPr>
          <w:bCs/>
          <w:b/>
        </w:rPr>
        <w:t xml:space="preserve">14</w:t>
      </w:r>
      <w:r>
        <w:t xml:space="preserve">: 587–589. doi:</w:t>
      </w:r>
      <w:hyperlink r:id="rId137">
        <w:r>
          <w:rPr>
            <w:rStyle w:val="Hyperlink"/>
          </w:rPr>
          <w:t xml:space="preserve">10.1038/nmeth.4285</w:t>
        </w:r>
      </w:hyperlink>
    </w:p>
    <w:bookmarkEnd w:id="138"/>
    <w:bookmarkStart w:id="140" w:name="ref-katohMAFFTOnlineService2019"/>
    <w:p>
      <w:pPr>
        <w:pStyle w:val="Bibliography"/>
      </w:pPr>
      <w:r>
        <w:t xml:space="preserve">Katoh, K., J. Rozewicki, and K. D. Yamada. 2019.</w:t>
      </w:r>
      <w:r>
        <w:t xml:space="preserve"> </w:t>
      </w:r>
      <w:r>
        <w:t xml:space="preserve">MAFFT</w:t>
      </w:r>
      <w:r>
        <w:t xml:space="preserve"> </w:t>
      </w:r>
      <w:r>
        <w:t xml:space="preserve">online service: Multiple sequence alignment, interactive sequence choice and visualization. Briefings in Bioinformatics</w:t>
      </w:r>
      <w:r>
        <w:t xml:space="preserve"> </w:t>
      </w:r>
      <w:r>
        <w:rPr>
          <w:bCs/>
          <w:b/>
        </w:rPr>
        <w:t xml:space="preserve">20</w:t>
      </w:r>
      <w:r>
        <w:t xml:space="preserve">: 1160–1166. doi:</w:t>
      </w:r>
      <w:hyperlink r:id="rId139">
        <w:r>
          <w:rPr>
            <w:rStyle w:val="Hyperlink"/>
          </w:rPr>
          <w:t xml:space="preserve">10.1093/bib/bbx108</w:t>
        </w:r>
      </w:hyperlink>
    </w:p>
    <w:bookmarkEnd w:id="140"/>
    <w:bookmarkStart w:id="142"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41">
        <w:r>
          <w:rPr>
            <w:rStyle w:val="Hyperlink"/>
          </w:rPr>
          <w:t xml:space="preserve">10.1016/j.biortech.2020.123700</w:t>
        </w:r>
      </w:hyperlink>
    </w:p>
    <w:bookmarkEnd w:id="142"/>
    <w:bookmarkStart w:id="144"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43">
        <w:r>
          <w:rPr>
            <w:rStyle w:val="Hyperlink"/>
          </w:rPr>
          <w:t xml:space="preserve">10.1016/S0005-2728(98)00135-2</w:t>
        </w:r>
      </w:hyperlink>
    </w:p>
    <w:bookmarkEnd w:id="144"/>
    <w:bookmarkStart w:id="146" w:name="ref-krishnanPicochlorumCeleriModel2021"/>
    <w:p>
      <w:pPr>
        <w:pStyle w:val="Bibliography"/>
      </w:pPr>
      <w:r>
        <w:t xml:space="preserve">Krishnan, A., M. Likhogrud, M. Cano, and others. 2021.</w:t>
      </w:r>
      <w:r>
        <w:t xml:space="preserve"> </w:t>
      </w:r>
      <w:r>
        <w:rPr>
          <w:iCs/>
          <w:i/>
        </w:rPr>
        <w:t xml:space="preserve">Picochlorum Celeri</w:t>
      </w:r>
      <w:r>
        <w:t xml:space="preserve"> </w:t>
      </w:r>
      <w:r>
        <w:t xml:space="preserve">as a model system for robust outdoor algal growth in seawater. Scientific Reports</w:t>
      </w:r>
      <w:r>
        <w:t xml:space="preserve"> </w:t>
      </w:r>
      <w:r>
        <w:rPr>
          <w:bCs/>
          <w:b/>
        </w:rPr>
        <w:t xml:space="preserve">11</w:t>
      </w:r>
      <w:r>
        <w:t xml:space="preserve">: 11649. doi:</w:t>
      </w:r>
      <w:hyperlink r:id="rId145">
        <w:r>
          <w:rPr>
            <w:rStyle w:val="Hyperlink"/>
          </w:rPr>
          <w:t xml:space="preserve">10.1038/s41598-021-91106-5</w:t>
        </w:r>
      </w:hyperlink>
    </w:p>
    <w:bookmarkEnd w:id="146"/>
    <w:bookmarkStart w:id="147" w:name="ref-lane16S23SRRNA1991"/>
    <w:p>
      <w:pPr>
        <w:pStyle w:val="Bibliography"/>
      </w:pPr>
      <w:r>
        <w:t xml:space="preserve">Lane, D. J. 1991.</w:t>
      </w:r>
      <w:r>
        <w:t xml:space="preserve"> </w:t>
      </w:r>
      <w:r>
        <w:t xml:space="preserve">16S</w:t>
      </w:r>
      <w:r>
        <w:t xml:space="preserve">/</w:t>
      </w:r>
      <w:r>
        <w:t xml:space="preserve">23S rRNA</w:t>
      </w:r>
      <w:r>
        <w:t xml:space="preserve"> </w:t>
      </w:r>
      <w:r>
        <w:t xml:space="preserve">sequencing. Nucleic acid techniques in bacterial systematics 115–175.</w:t>
      </w:r>
    </w:p>
    <w:bookmarkEnd w:id="147"/>
    <w:bookmarkStart w:id="149" w:name="X0484b3dfebfaa14160c541e1fe2290095bae149"/>
    <w:p>
      <w:pPr>
        <w:pStyle w:val="Bibliography"/>
      </w:pPr>
      <w:r>
        <w:t xml:space="preserve">LaRoche, J., and B. M. Robicheau. 2022.</w:t>
      </w:r>
      <w:r>
        <w:t xml:space="preserve"> </w:t>
      </w:r>
      <w:hyperlink r:id="rId148">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49"/>
    <w:bookmarkStart w:id="151" w:name="ref-liDiatomGrowthResponses2017"/>
    <w:p>
      <w:pPr>
        <w:pStyle w:val="Bibliography"/>
      </w:pPr>
      <w:r>
        <w:t xml:space="preserve">Li, G., D. Talmy, and D. A. Campbell. 2017. Diatom growth responses to photoperiod and light are predictable from diel reductant generation. Journal of Phycology</w:t>
      </w:r>
      <w:r>
        <w:t xml:space="preserve"> </w:t>
      </w:r>
      <w:r>
        <w:rPr>
          <w:bCs/>
          <w:b/>
        </w:rPr>
        <w:t xml:space="preserve">53</w:t>
      </w:r>
      <w:r>
        <w:t xml:space="preserve">: 95–107. doi:</w:t>
      </w:r>
      <w:hyperlink r:id="rId150">
        <w:r>
          <w:rPr>
            <w:rStyle w:val="Hyperlink"/>
          </w:rPr>
          <w:t xml:space="preserve">10.1111/jpy.12483</w:t>
        </w:r>
      </w:hyperlink>
    </w:p>
    <w:bookmarkEnd w:id="151"/>
    <w:bookmarkStart w:id="153"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52">
        <w:r>
          <w:rPr>
            <w:rStyle w:val="Hyperlink"/>
          </w:rPr>
          <w:t xml:space="preserve">10.1093/plankt/fbv008</w:t>
        </w:r>
      </w:hyperlink>
    </w:p>
    <w:bookmarkEnd w:id="153"/>
    <w:bookmarkStart w:id="155" w:name="X1fa63fd480d0916fa60113cb089a7102c347762"/>
    <w:p>
      <w:pPr>
        <w:pStyle w:val="Bibliography"/>
      </w:pPr>
      <w:r>
        <w:t xml:space="preserve">Li, W. K. W. 1995.</w:t>
      </w:r>
      <w:r>
        <w:t xml:space="preserve"> </w:t>
      </w:r>
      <w:hyperlink r:id="rId154">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55"/>
    <w:bookmarkStart w:id="156" w:name="ref-liggesSignalSignalProcessing2024"/>
    <w:p>
      <w:pPr>
        <w:pStyle w:val="Bibliography"/>
      </w:pPr>
      <w:r>
        <w:t xml:space="preserve">Ligges, U., T. Short, P. Kienzle, and others. 2024. Signal:</w:t>
      </w:r>
      <w:r>
        <w:t xml:space="preserve"> </w:t>
      </w:r>
      <w:r>
        <w:t xml:space="preserve">Signal Processing</w:t>
      </w:r>
      <w:r>
        <w:t xml:space="preserve">.</w:t>
      </w:r>
    </w:p>
    <w:bookmarkEnd w:id="156"/>
    <w:bookmarkStart w:id="158" w:name="ref-litchmanContrastingSizeEvolution2009"/>
    <w:p>
      <w:pPr>
        <w:pStyle w:val="Bibliography"/>
      </w:pPr>
      <w:r>
        <w:t xml:space="preserve">Litchman, E., C. A. Klausmeier, and K. Yoshiyama. 2009. Contrasting size evolution in marine and freshwater diatoms. Proceedings of the National Academy of Sciences</w:t>
      </w:r>
      <w:r>
        <w:t xml:space="preserve"> </w:t>
      </w:r>
      <w:r>
        <w:rPr>
          <w:bCs/>
          <w:b/>
        </w:rPr>
        <w:t xml:space="preserve">106</w:t>
      </w:r>
      <w:r>
        <w:t xml:space="preserve">: 2665–2670. doi:</w:t>
      </w:r>
      <w:hyperlink r:id="rId157">
        <w:r>
          <w:rPr>
            <w:rStyle w:val="Hyperlink"/>
          </w:rPr>
          <w:t xml:space="preserve">10.1073/pnas.0810891106</w:t>
        </w:r>
      </w:hyperlink>
    </w:p>
    <w:bookmarkEnd w:id="158"/>
    <w:bookmarkStart w:id="160"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59">
        <w:r>
          <w:rPr>
            <w:rStyle w:val="Hyperlink"/>
          </w:rPr>
          <w:t xml:space="preserve">10.1038/s41598-022-07009-6</w:t>
        </w:r>
      </w:hyperlink>
    </w:p>
    <w:bookmarkEnd w:id="160"/>
    <w:bookmarkStart w:id="162" w:name="ref-macintyreEffectWaterMotion2000"/>
    <w:p>
      <w:pPr>
        <w:pStyle w:val="Bibliography"/>
      </w:pPr>
      <w:r>
        <w:t xml:space="preserve">MacIntyre, H. L., T. M. Kana, R. J. Geider, H. L. MacIntyre, T. M. Kana, and R. J. Geider. 2000. The effect of water motion on short-term rates of photosynthesis by marine phytoplankton. Trends in Plant Science</w:t>
      </w:r>
      <w:r>
        <w:t xml:space="preserve"> </w:t>
      </w:r>
      <w:r>
        <w:rPr>
          <w:bCs/>
          <w:b/>
        </w:rPr>
        <w:t xml:space="preserve">5</w:t>
      </w:r>
      <w:r>
        <w:t xml:space="preserve">: 12–17. doi:</w:t>
      </w:r>
      <w:hyperlink r:id="rId161">
        <w:r>
          <w:rPr>
            <w:rStyle w:val="Hyperlink"/>
          </w:rPr>
          <w:t xml:space="preserve">10.1016/S1360-1385(99)01504-6</w:t>
        </w:r>
      </w:hyperlink>
    </w:p>
    <w:bookmarkEnd w:id="162"/>
    <w:bookmarkStart w:id="164" w:name="ref-minhIQTREENewModels2020"/>
    <w:p>
      <w:pPr>
        <w:pStyle w:val="Bibliography"/>
      </w:pPr>
      <w:r>
        <w:t xml:space="preserve">Minh, B. Q., H. A. Schmidt, O. Chernomor, D. Schrempf, M. D. Woodhams, A. von Haeseler, and R. Lanfear. 2020.</w:t>
      </w:r>
      <w:r>
        <w:t xml:space="preserve"> </w:t>
      </w:r>
      <w:r>
        <w:t xml:space="preserve">IQ-TREE</w:t>
      </w:r>
      <w:r>
        <w:t xml:space="preserve"> </w:t>
      </w:r>
      <w:r>
        <w:t xml:space="preserve">2:</w:t>
      </w:r>
      <w:r>
        <w:t xml:space="preserve"> </w:t>
      </w:r>
      <w:r>
        <w:t xml:space="preserve">New</w:t>
      </w:r>
      <w:r>
        <w:t xml:space="preserve"> </w:t>
      </w:r>
      <w:r>
        <w:t xml:space="preserve">models and efficient methods for phylogenetic inference in the genomic era. Molecular Biology and Evolution</w:t>
      </w:r>
      <w:r>
        <w:t xml:space="preserve"> </w:t>
      </w:r>
      <w:r>
        <w:rPr>
          <w:bCs/>
          <w:b/>
        </w:rPr>
        <w:t xml:space="preserve">37</w:t>
      </w:r>
      <w:r>
        <w:t xml:space="preserve">: 1530–1534. doi:</w:t>
      </w:r>
      <w:hyperlink r:id="rId163">
        <w:r>
          <w:rPr>
            <w:rStyle w:val="Hyperlink"/>
          </w:rPr>
          <w:t xml:space="preserve">10.1093/molbev/msaa015</w:t>
        </w:r>
      </w:hyperlink>
    </w:p>
    <w:bookmarkEnd w:id="164"/>
    <w:bookmarkStart w:id="166"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65">
        <w:r>
          <w:rPr>
            <w:rStyle w:val="Hyperlink"/>
          </w:rPr>
          <w:t xml:space="preserve">10.1093/jxb/erx137</w:t>
        </w:r>
      </w:hyperlink>
    </w:p>
    <w:bookmarkEnd w:id="166"/>
    <w:bookmarkStart w:id="168"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67">
        <w:r>
          <w:rPr>
            <w:rStyle w:val="Hyperlink"/>
          </w:rPr>
          <w:t xml:space="preserve">10.1016/0146-6291(78)90623-9</w:t>
        </w:r>
      </w:hyperlink>
    </w:p>
    <w:bookmarkEnd w:id="168"/>
    <w:bookmarkStart w:id="170"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69">
        <w:r>
          <w:rPr>
            <w:rStyle w:val="Hyperlink"/>
          </w:rPr>
          <w:t xml:space="preserve">10.1029/JC093iC09p10749</w:t>
        </w:r>
      </w:hyperlink>
    </w:p>
    <w:bookmarkEnd w:id="170"/>
    <w:bookmarkStart w:id="172" w:name="X5dc6d1fd4b3aff5e3f5f2901ac1039b064e3d8b"/>
    <w:p>
      <w:pPr>
        <w:pStyle w:val="Bibliography"/>
      </w:pPr>
      <w:r>
        <w:t xml:space="preserve">Oxborough, K., and N. R. Baker.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71">
        <w:r>
          <w:rPr>
            <w:rStyle w:val="Hyperlink"/>
          </w:rPr>
          <w:t xml:space="preserve">10.1023/A:1005936823310</w:t>
        </w:r>
      </w:hyperlink>
    </w:p>
    <w:bookmarkEnd w:id="172"/>
    <w:bookmarkStart w:id="174"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73">
        <w:r>
          <w:rPr>
            <w:rStyle w:val="Hyperlink"/>
          </w:rPr>
          <w:t xml:space="preserve">10.4319/lom.2012.10.142</w:t>
        </w:r>
      </w:hyperlink>
    </w:p>
    <w:bookmarkEnd w:id="174"/>
    <w:bookmarkStart w:id="175"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75"/>
    <w:bookmarkStart w:id="177"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76">
        <w:r>
          <w:rPr>
            <w:rStyle w:val="Hyperlink"/>
          </w:rPr>
          <w:t xml:space="preserve">10.4319/lo.1991.36.7.1457</w:t>
        </w:r>
      </w:hyperlink>
    </w:p>
    <w:bookmarkEnd w:id="177"/>
    <w:bookmarkStart w:id="179" w:name="ref-posit"/>
    <w:p>
      <w:pPr>
        <w:pStyle w:val="Bibliography"/>
      </w:pPr>
      <w:r>
        <w:t xml:space="preserve">Posit team. 2022.</w:t>
      </w:r>
      <w:r>
        <w:t xml:space="preserve"> </w:t>
      </w:r>
      <w:hyperlink r:id="rId178">
        <w:r>
          <w:rPr>
            <w:rStyle w:val="Hyperlink"/>
          </w:rPr>
          <w:t xml:space="preserve">RStudio: Integrated development environment for r</w:t>
        </w:r>
      </w:hyperlink>
      <w:r>
        <w:t xml:space="preserve">, Posit Software, PBC.</w:t>
      </w:r>
    </w:p>
    <w:bookmarkEnd w:id="179"/>
    <w:bookmarkStart w:id="181" w:name="ref-rcore"/>
    <w:p>
      <w:pPr>
        <w:pStyle w:val="Bibliography"/>
      </w:pPr>
      <w:r>
        <w:t xml:space="preserve">R Core Team. 2023.</w:t>
      </w:r>
      <w:r>
        <w:t xml:space="preserve"> </w:t>
      </w:r>
      <w:hyperlink r:id="rId180">
        <w:r>
          <w:rPr>
            <w:rStyle w:val="Hyperlink"/>
          </w:rPr>
          <w:t xml:space="preserve">R: A language and environment for statistical computing</w:t>
        </w:r>
      </w:hyperlink>
      <w:r>
        <w:t xml:space="preserve">, R Foundation for Statistical Computing.</w:t>
      </w:r>
    </w:p>
    <w:bookmarkEnd w:id="181"/>
    <w:bookmarkStart w:id="182"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82"/>
    <w:bookmarkStart w:id="183" w:name="ref-ryanXtsEXtensibleTime2024"/>
    <w:p>
      <w:pPr>
        <w:pStyle w:val="Bibliography"/>
      </w:pPr>
      <w:r>
        <w:t xml:space="preserve">Ryan, J. A., J. M. Ulrich, R. Bennett, and C. Joy. 2024. Xts:</w:t>
      </w:r>
      <w:r>
        <w:t xml:space="preserve"> </w:t>
      </w:r>
      <w:r>
        <w:t xml:space="preserve">eXtensible Time Series</w:t>
      </w:r>
      <w:r>
        <w:t xml:space="preserve">.</w:t>
      </w:r>
    </w:p>
    <w:bookmarkEnd w:id="183"/>
    <w:bookmarkStart w:id="185" w:name="ref-sakamotoNitrateTransportNot1999"/>
    <w:p>
      <w:pPr>
        <w:pStyle w:val="Bibliography"/>
      </w:pPr>
      <w:r>
        <w:t xml:space="preserve">Sakamoto, T., and D. A. Bryant. 1999. Nitrate transport and not photoinhibition limits growth of the freshwater cyanobacterium</w:t>
      </w:r>
      <w:r>
        <w:t xml:space="preserve"> </w:t>
      </w:r>
      <w:r>
        <w:rPr>
          <w:iCs/>
          <w:i/>
        </w:rPr>
        <w:t xml:space="preserve">Synechococcus</w:t>
      </w:r>
      <w:r>
        <w:t xml:space="preserve"> </w:t>
      </w:r>
      <w:r>
        <w:t xml:space="preserve">species</w:t>
      </w:r>
      <w:r>
        <w:t xml:space="preserve"> </w:t>
      </w:r>
      <w:r>
        <w:t xml:space="preserve">PCC</w:t>
      </w:r>
      <w:r>
        <w:t xml:space="preserve"> </w:t>
      </w:r>
      <w:r>
        <w:t xml:space="preserve">6301 at low temperature. Plant Physiology</w:t>
      </w:r>
      <w:r>
        <w:t xml:space="preserve"> </w:t>
      </w:r>
      <w:r>
        <w:rPr>
          <w:bCs/>
          <w:b/>
        </w:rPr>
        <w:t xml:space="preserve">119</w:t>
      </w:r>
      <w:r>
        <w:t xml:space="preserve">: 785–794. doi:</w:t>
      </w:r>
      <w:hyperlink r:id="rId184">
        <w:r>
          <w:rPr>
            <w:rStyle w:val="Hyperlink"/>
          </w:rPr>
          <w:t xml:space="preserve">10.1104/pp.119.2.785</w:t>
        </w:r>
      </w:hyperlink>
    </w:p>
    <w:bookmarkEnd w:id="185"/>
    <w:bookmarkStart w:id="187"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rPr>
          <w:iCs/>
          <w:i/>
        </w:rP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186">
        <w:r>
          <w:rPr>
            <w:rStyle w:val="Hyperlink"/>
          </w:rPr>
          <w:t xml:space="preserve">10.1007/s11120-016-0329-8</w:t>
        </w:r>
      </w:hyperlink>
    </w:p>
    <w:bookmarkEnd w:id="187"/>
    <w:bookmarkStart w:id="188" w:name="ref-serwayModernPhysics2004"/>
    <w:p>
      <w:pPr>
        <w:pStyle w:val="Bibliography"/>
      </w:pPr>
      <w:r>
        <w:t xml:space="preserve">Serway, R. A., C. J. Moses, and C. A. Moyer. 2004. Modern</w:t>
      </w:r>
      <w:r>
        <w:t xml:space="preserve"> </w:t>
      </w:r>
      <w:r>
        <w:t xml:space="preserve">Physics</w:t>
      </w:r>
      <w:r>
        <w:t xml:space="preserve">, Cengage Learning.</w:t>
      </w:r>
    </w:p>
    <w:bookmarkEnd w:id="188"/>
    <w:bookmarkStart w:id="190" w:name="ref-sixLightVariabilityIlluminates2007"/>
    <w:p>
      <w:pPr>
        <w:pStyle w:val="Bibliography"/>
      </w:pPr>
      <w:r>
        <w:t xml:space="preserve">Six, C., Z. V. Finkel, A. J. Irwin, and D. A. Campbell. 2007. Light variability illuminates niche-partitioning among marine picocyanobacteria. PLOS ONE</w:t>
      </w:r>
      <w:r>
        <w:t xml:space="preserve"> </w:t>
      </w:r>
      <w:r>
        <w:rPr>
          <w:bCs/>
          <w:b/>
        </w:rPr>
        <w:t xml:space="preserve">2</w:t>
      </w:r>
      <w:r>
        <w:t xml:space="preserve">: e1341. doi:</w:t>
      </w:r>
      <w:hyperlink r:id="rId189">
        <w:r>
          <w:rPr>
            <w:rStyle w:val="Hyperlink"/>
          </w:rPr>
          <w:t xml:space="preserve">10.1371/journal.pone.0001341</w:t>
        </w:r>
      </w:hyperlink>
    </w:p>
    <w:bookmarkEnd w:id="190"/>
    <w:bookmarkStart w:id="192" w:name="X32f137d065fe8ec6a264e657f8563e21f83164f"/>
    <w:p>
      <w:pPr>
        <w:pStyle w:val="Bibliography"/>
      </w:pPr>
      <w:r>
        <w:t xml:space="preserve">Six, C., M. Ratin, D. Marie, and E. Corre. 2021. Marine</w:t>
      </w:r>
      <w:r>
        <w:t xml:space="preserve"> </w:t>
      </w:r>
      <w:r>
        <w:rPr>
          <w:iCs/>
          <w:i/>
        </w:rP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91">
        <w:r>
          <w:rPr>
            <w:rStyle w:val="Hyperlink"/>
          </w:rPr>
          <w:t xml:space="preserve">10.1073/pnas.2111300118</w:t>
        </w:r>
      </w:hyperlink>
    </w:p>
    <w:bookmarkEnd w:id="192"/>
    <w:bookmarkStart w:id="194"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193">
        <w:r>
          <w:rPr>
            <w:rStyle w:val="Hyperlink"/>
          </w:rPr>
          <w:t xml:space="preserve">10.5194/bg-15-6257-2018</w:t>
        </w:r>
      </w:hyperlink>
    </w:p>
    <w:bookmarkEnd w:id="194"/>
    <w:bookmarkStart w:id="196" w:name="X92c5ea3ee71b2ad417094f4aecb6bbb92c05f75"/>
    <w:p>
      <w:pPr>
        <w:pStyle w:val="Bibliography"/>
      </w:pPr>
      <w:r>
        <w:t xml:space="preserve">Śliwińska-Wilczewska, S., Z. Konarzewska, K. Wiśniewska, and M. Konik. 2020. Photosynthetic pigments changes of three phenotypes of picocyanobacteria</w:t>
      </w:r>
      <w:r>
        <w:t xml:space="preserve"> </w:t>
      </w:r>
      <w:r>
        <w:rPr>
          <w:iCs/>
          <w:i/>
        </w:rPr>
        <w:t xml:space="preserve">Synechococcus</w:t>
      </w:r>
      <w:r>
        <w:t xml:space="preserve"> </w:t>
      </w:r>
      <w:r>
        <w:t xml:space="preserve">sp. Under different light and temperature conditions. Cells</w:t>
      </w:r>
      <w:r>
        <w:t xml:space="preserve"> </w:t>
      </w:r>
      <w:r>
        <w:rPr>
          <w:bCs/>
          <w:b/>
        </w:rPr>
        <w:t xml:space="preserve">9</w:t>
      </w:r>
      <w:r>
        <w:t xml:space="preserve">: 2030. doi:</w:t>
      </w:r>
      <w:hyperlink r:id="rId195">
        <w:r>
          <w:rPr>
            <w:rStyle w:val="Hyperlink"/>
          </w:rPr>
          <w:t xml:space="preserve">10.3390/cells9092030</w:t>
        </w:r>
      </w:hyperlink>
    </w:p>
    <w:bookmarkEnd w:id="196"/>
    <w:bookmarkStart w:id="198" w:name="X6591e9d1dee9f0b2f846214637635025dece832"/>
    <w:p>
      <w:pPr>
        <w:pStyle w:val="Bibliography"/>
      </w:pPr>
      <w:r>
        <w:t xml:space="preserve">Śliwińska-Wilczewska, S., J. Maculewicz, A. Barreiro Felpeto, and A. Latała. 2018b. Allelopathic and bloom-forming picocyanobacteria in a changing world. Toxins</w:t>
      </w:r>
      <w:r>
        <w:t xml:space="preserve"> </w:t>
      </w:r>
      <w:r>
        <w:rPr>
          <w:bCs/>
          <w:b/>
        </w:rPr>
        <w:t xml:space="preserve">10</w:t>
      </w:r>
      <w:r>
        <w:t xml:space="preserve">: 48. doi:</w:t>
      </w:r>
      <w:hyperlink r:id="rId197">
        <w:r>
          <w:rPr>
            <w:rStyle w:val="Hyperlink"/>
          </w:rPr>
          <w:t xml:space="preserve">10.3390/toxins10010048</w:t>
        </w:r>
      </w:hyperlink>
    </w:p>
    <w:bookmarkEnd w:id="198"/>
    <w:bookmarkStart w:id="200"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199">
        <w:r>
          <w:rPr>
            <w:rStyle w:val="Hyperlink"/>
          </w:rPr>
          <w:t xml:space="preserve">10.1134/S0026261715020150</w:t>
        </w:r>
      </w:hyperlink>
    </w:p>
    <w:bookmarkEnd w:id="200"/>
    <w:bookmarkStart w:id="202"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01">
        <w:r>
          <w:rPr>
            <w:rStyle w:val="Hyperlink"/>
          </w:rPr>
          <w:t xml:space="preserve">DOI: http://dx.doi.org/10.25607/OBP-1791</w:t>
        </w:r>
      </w:hyperlink>
    </w:p>
    <w:bookmarkEnd w:id="202"/>
    <w:bookmarkStart w:id="204"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03">
        <w:r>
          <w:rPr>
            <w:rStyle w:val="Hyperlink"/>
          </w:rPr>
          <w:t xml:space="preserve">10.1111/oik.08839</w:t>
        </w:r>
      </w:hyperlink>
    </w:p>
    <w:bookmarkEnd w:id="204"/>
    <w:bookmarkStart w:id="206"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05">
        <w:r>
          <w:rPr>
            <w:rStyle w:val="Hyperlink"/>
          </w:rPr>
          <w:t xml:space="preserve">10.1111/j.1365-2427.2008.02119.x</w:t>
        </w:r>
      </w:hyperlink>
    </w:p>
    <w:bookmarkEnd w:id="206"/>
    <w:bookmarkStart w:id="207" w:name="ref-tortellUserGuideApplication2021"/>
    <w:p>
      <w:pPr>
        <w:pStyle w:val="Bibliography"/>
      </w:pPr>
      <w:r>
        <w:t xml:space="preserve">Tortell, P., and D. J. Suggett. 2021.</w:t>
      </w:r>
      <w:r>
        <w:t xml:space="preserve"> </w:t>
      </w:r>
      <w:hyperlink r:id="rId98">
        <w:r>
          <w:rPr>
            <w:rStyle w:val="Hyperlink"/>
          </w:rPr>
          <w:t xml:space="preserve">A user guide for the application of</w:t>
        </w:r>
        <w:r>
          <w:rPr>
            <w:rStyle w:val="Hyperlink"/>
          </w:rPr>
          <w:t xml:space="preserve"> </w:t>
        </w:r>
        <w:r>
          <w:rPr>
            <w:rStyle w:val="Hyperlink"/>
          </w:rPr>
          <w:t xml:space="preserve">Single Turnover</w:t>
        </w:r>
        <w:r>
          <w:rPr>
            <w:rStyle w:val="Hyperlink"/>
          </w:rPr>
          <w:t xml:space="preserve"> </w:t>
        </w:r>
        <w:r>
          <w:rPr>
            <w:rStyle w:val="Hyperlink"/>
          </w:rPr>
          <w:t xml:space="preserve">active chlorophyll fluorescence for phytoplankton productivity measurements.</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07"/>
    <w:bookmarkStart w:id="209" w:name="Xa9d75f7cb05df7c7e803bc18b9b21a91d334305"/>
    <w:p>
      <w:pPr>
        <w:pStyle w:val="Bibliography"/>
      </w:pPr>
      <w:r>
        <w:t xml:space="preserve">van Alphen, P., H. Abedini Najafabadi, F. Branco dos Santos, and K. J. Hellingwerf. 2018. Increasing the photoautotrophic growth rate of</w:t>
      </w:r>
      <w:r>
        <w:t xml:space="preserve"> </w:t>
      </w:r>
      <w:r>
        <w:rPr>
          <w:iCs/>
          <w:i/>
        </w:rPr>
        <w:t xml:space="preserve">Synechocystis</w:t>
      </w:r>
      <w:r>
        <w:t xml:space="preserve"> </w:t>
      </w:r>
      <w:r>
        <w:t xml:space="preserve">sp.</w:t>
      </w:r>
      <w:r>
        <w:t xml:space="preserve"> </w:t>
      </w:r>
      <w:r>
        <w:t xml:space="preserve">PCC</w:t>
      </w:r>
      <w:r>
        <w:t xml:space="preserve"> </w:t>
      </w:r>
      <w:r>
        <w:t xml:space="preserve">6803 by identifying the limitations of its cultivation. Biotechnology Journal</w:t>
      </w:r>
      <w:r>
        <w:t xml:space="preserve"> </w:t>
      </w:r>
      <w:r>
        <w:rPr>
          <w:bCs/>
          <w:b/>
        </w:rPr>
        <w:t xml:space="preserve">13</w:t>
      </w:r>
      <w:r>
        <w:t xml:space="preserve">: 1700764. doi:</w:t>
      </w:r>
      <w:hyperlink r:id="rId208">
        <w:r>
          <w:rPr>
            <w:rStyle w:val="Hyperlink"/>
          </w:rPr>
          <w:t xml:space="preserve">10.1002/biot.201700764</w:t>
        </w:r>
      </w:hyperlink>
    </w:p>
    <w:bookmarkEnd w:id="209"/>
    <w:bookmarkStart w:id="210"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10"/>
    <w:bookmarkStart w:id="211" w:name="X2c35e191157716807f2c80e30aa4454fb219977"/>
    <w:p>
      <w:pPr>
        <w:pStyle w:val="Bibliography"/>
      </w:pPr>
      <w:r>
        <w:t xml:space="preserve">Vincent, W. F., J. P. Bowman, L. M. Rankin, and T. A. McMeekin. 2000. Phylogenetic diversity of picocyanobacteria in</w:t>
      </w:r>
      <w:r>
        <w:t xml:space="preserve"> </w:t>
      </w:r>
      <w:r>
        <w:t xml:space="preserve">Arctic</w:t>
      </w:r>
      <w:r>
        <w:t xml:space="preserve"> </w:t>
      </w:r>
      <w:r>
        <w:t xml:space="preserve">and</w:t>
      </w:r>
      <w:r>
        <w:t xml:space="preserve"> </w:t>
      </w:r>
      <w:r>
        <w:t xml:space="preserve">Antarctic</w:t>
      </w:r>
      <w:r>
        <w:t xml:space="preserve"> </w:t>
      </w:r>
      <w:r>
        <w:t xml:space="preserve">ecosystems. Microbial biosystems: new frontiers. Proceedings of the 8th International Symposium on Microbial Ecology 317–322.</w:t>
      </w:r>
    </w:p>
    <w:bookmarkEnd w:id="211"/>
    <w:bookmarkStart w:id="213" w:name="ref-wickhamDataAnalysis2016"/>
    <w:p>
      <w:pPr>
        <w:pStyle w:val="Bibliography"/>
      </w:pPr>
      <w:r>
        <w:t xml:space="preserve">Wickham, H. 2016.</w:t>
      </w:r>
      <w:r>
        <w:t xml:space="preserve"> </w:t>
      </w:r>
      <w:hyperlink r:id="rId212">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13"/>
    <w:bookmarkStart w:id="215" w:name="ref-woodGeneralizedAdditiveModels2017"/>
    <w:p>
      <w:pPr>
        <w:pStyle w:val="Bibliography"/>
      </w:pPr>
      <w:r>
        <w:t xml:space="preserve">Wood, S. N. 2017.</w:t>
      </w:r>
      <w:r>
        <w:t xml:space="preserve"> </w:t>
      </w:r>
      <w:hyperlink r:id="rId214">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15"/>
    <w:bookmarkStart w:id="217"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16">
        <w:r>
          <w:rPr>
            <w:rStyle w:val="Hyperlink"/>
          </w:rPr>
          <w:t xml:space="preserve">10.1016/j.rse.2020.111704</w:t>
        </w:r>
      </w:hyperlink>
    </w:p>
    <w:bookmarkEnd w:id="217"/>
    <w:bookmarkStart w:id="219"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18">
        <w:r>
          <w:rPr>
            <w:rStyle w:val="Hyperlink"/>
          </w:rPr>
          <w:t xml:space="preserve">10.1016/j.bbabio.2017.03.003</w:t>
        </w:r>
      </w:hyperlink>
    </w:p>
    <w:bookmarkEnd w:id="219"/>
    <w:bookmarkStart w:id="221"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 excitation dissipation; implications for estimates of primary productivity. Frontiers in Marine Science</w:t>
      </w:r>
      <w:r>
        <w:t xml:space="preserve"> </w:t>
      </w:r>
      <w:r>
        <w:rPr>
          <w:bCs/>
          <w:b/>
        </w:rPr>
        <w:t xml:space="preserve">5</w:t>
      </w:r>
      <w:r>
        <w:t xml:space="preserve">. doi:</w:t>
      </w:r>
      <w:hyperlink r:id="rId220">
        <w:r>
          <w:rPr>
            <w:rStyle w:val="Hyperlink"/>
          </w:rPr>
          <w:t xml:space="preserve">10.3389/fmars.2018.00281</w:t>
        </w:r>
      </w:hyperlink>
    </w:p>
    <w:bookmarkEnd w:id="221"/>
    <w:bookmarkEnd w:id="222"/>
    <w:bookmarkEnd w:id="223"/>
    <w:sectPr w:rsidR="00551341" w:rsidRPr="001928E8" w:rsidSect="00090B4D">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F91D22"/>
    <w:pPr>
      <w:spacing w:after="0"/>
    </w:p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48" Target="media/rId48.png" /><Relationship Type="http://schemas.openxmlformats.org/officeDocument/2006/relationships/image" Id="rId67" Target="media/rId67.png" /><Relationship Type="http://schemas.openxmlformats.org/officeDocument/2006/relationships/image" Id="rId52" Target="media/rId52.png" /><Relationship Type="http://schemas.openxmlformats.org/officeDocument/2006/relationships/image" Id="rId40" Target="media/rId40.png" /><Relationship Type="http://schemas.openxmlformats.org/officeDocument/2006/relationships/image" Id="rId73" Target="media/rId73.png" /><Relationship Type="http://schemas.openxmlformats.org/officeDocument/2006/relationships/image" Id="rId33" Target="media/rId33.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hyperlink" Id="rId201" Target="DOI: http://dx.doi.org/10.25607/OBP-1791" TargetMode="External" /><Relationship Type="http://schemas.openxmlformats.org/officeDocument/2006/relationships/hyperlink" Id="rId178"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2" Target="https://docs.google.com/spreadsheets/d/1ZXpwR7Gfto-uRzVdXzMpQF4frbrvMLH_IyLqonFZRSw/edit#gid=0" TargetMode="External" /><Relationship Type="http://schemas.openxmlformats.org/officeDocument/2006/relationships/hyperlink" Id="rId208" Target="https://doi.org/10.1002/biot.201700764" TargetMode="External" /><Relationship Type="http://schemas.openxmlformats.org/officeDocument/2006/relationships/hyperlink" Id="rId119" Target="https://doi.org/10.1007/978-1-4615-8714-9_3" TargetMode="External" /><Relationship Type="http://schemas.openxmlformats.org/officeDocument/2006/relationships/hyperlink" Id="rId148" Target="https://doi.org/10.1007/978-3-030-90383-1_9" TargetMode="External" /><Relationship Type="http://schemas.openxmlformats.org/officeDocument/2006/relationships/hyperlink" Id="rId212" Target="https://doi.org/10.1007/978-3-319-24277-4_9" TargetMode="External" /><Relationship Type="http://schemas.openxmlformats.org/officeDocument/2006/relationships/hyperlink" Id="rId104" Target="https://doi.org/10.1007/978-81-322-2610-9_4" TargetMode="External" /><Relationship Type="http://schemas.openxmlformats.org/officeDocument/2006/relationships/hyperlink" Id="rId90" Target="https://doi.org/10.1007/978-94-011-0227-8_17" TargetMode="External" /><Relationship Type="http://schemas.openxmlformats.org/officeDocument/2006/relationships/hyperlink" Id="rId186" Target="https://doi.org/10.1007/s11120-016-0329-8" TargetMode="External" /><Relationship Type="http://schemas.openxmlformats.org/officeDocument/2006/relationships/hyperlink" Id="rId102" Target="https://doi.org/10.1016/0022-0981(81)90045-9" TargetMode="External" /><Relationship Type="http://schemas.openxmlformats.org/officeDocument/2006/relationships/hyperlink" Id="rId167" Target="https://doi.org/10.1016/0146-6291(78)90623-9" TargetMode="External" /><Relationship Type="http://schemas.openxmlformats.org/officeDocument/2006/relationships/hyperlink" Id="rId143" Target="https://doi.org/10.1016/S0005-2728(98)00135-2" TargetMode="External" /><Relationship Type="http://schemas.openxmlformats.org/officeDocument/2006/relationships/hyperlink" Id="rId161" Target="https://doi.org/10.1016/S1360-1385(99)01504-6" TargetMode="External" /><Relationship Type="http://schemas.openxmlformats.org/officeDocument/2006/relationships/hyperlink" Id="rId218" Target="https://doi.org/10.1016/j.bbabio.2017.03.003" TargetMode="External" /><Relationship Type="http://schemas.openxmlformats.org/officeDocument/2006/relationships/hyperlink" Id="rId141" Target="https://doi.org/10.1016/j.biortech.2020.123700" TargetMode="External" /><Relationship Type="http://schemas.openxmlformats.org/officeDocument/2006/relationships/hyperlink" Id="rId133" Target="https://doi.org/10.1016/j.cep.2008.04.007" TargetMode="External" /><Relationship Type="http://schemas.openxmlformats.org/officeDocument/2006/relationships/hyperlink" Id="rId135" Target="https://doi.org/10.1016/j.jphotobiol.2005.10.002" TargetMode="External" /><Relationship Type="http://schemas.openxmlformats.org/officeDocument/2006/relationships/hyperlink" Id="rId216" Target="https://doi.org/10.1016/j.rse.2020.111704" TargetMode="External" /><Relationship Type="http://schemas.openxmlformats.org/officeDocument/2006/relationships/hyperlink" Id="rId94" Target="https://doi.org/10.1021/bi00795a022" TargetMode="External" /><Relationship Type="http://schemas.openxmlformats.org/officeDocument/2006/relationships/hyperlink" Id="rId171" Target="https://doi.org/10.1023/A:1005936823310" TargetMode="External" /><Relationship Type="http://schemas.openxmlformats.org/officeDocument/2006/relationships/hyperlink" Id="rId169" Target="https://doi.org/10.1029/JC093iC09p10749" TargetMode="External" /><Relationship Type="http://schemas.openxmlformats.org/officeDocument/2006/relationships/hyperlink" Id="rId123" Target="https://doi.org/10.1038/ismej.2008.118" TargetMode="External" /><Relationship Type="http://schemas.openxmlformats.org/officeDocument/2006/relationships/hyperlink" Id="rId92" Target="https://doi.org/10.1038/nature05317" TargetMode="External" /><Relationship Type="http://schemas.openxmlformats.org/officeDocument/2006/relationships/hyperlink" Id="rId137" Target="https://doi.org/10.1038/nmeth.4285" TargetMode="External" /><Relationship Type="http://schemas.openxmlformats.org/officeDocument/2006/relationships/hyperlink" Id="rId129" Target="https://doi.org/10.1038/s41559-020-01330-x" TargetMode="External" /><Relationship Type="http://schemas.openxmlformats.org/officeDocument/2006/relationships/hyperlink" Id="rId145" Target="https://doi.org/10.1038/s41598-021-91106-5" TargetMode="External" /><Relationship Type="http://schemas.openxmlformats.org/officeDocument/2006/relationships/hyperlink" Id="rId159" Target="https://doi.org/10.1038/s41598-022-07009-6" TargetMode="External" /><Relationship Type="http://schemas.openxmlformats.org/officeDocument/2006/relationships/hyperlink" Id="rId157" Target="https://doi.org/10.1073/pnas.0810891106" TargetMode="External" /><Relationship Type="http://schemas.openxmlformats.org/officeDocument/2006/relationships/hyperlink" Id="rId115" Target="https://doi.org/10.1073/pnas.1307701110" TargetMode="External" /><Relationship Type="http://schemas.openxmlformats.org/officeDocument/2006/relationships/hyperlink" Id="rId191" Target="https://doi.org/10.1073/pnas.2111300118" TargetMode="External" /><Relationship Type="http://schemas.openxmlformats.org/officeDocument/2006/relationships/hyperlink" Id="rId96" Target="https://doi.org/10.1083/jcb.58.2.419" TargetMode="External" /><Relationship Type="http://schemas.openxmlformats.org/officeDocument/2006/relationships/hyperlink" Id="rId131" Target="https://doi.org/10.1086/338511" TargetMode="External" /><Relationship Type="http://schemas.openxmlformats.org/officeDocument/2006/relationships/hyperlink" Id="rId139" Target="https://doi.org/10.1093/bib/bbx108" TargetMode="External" /><Relationship Type="http://schemas.openxmlformats.org/officeDocument/2006/relationships/hyperlink" Id="rId165" Target="https://doi.org/10.1093/jxb/erx137" TargetMode="External" /><Relationship Type="http://schemas.openxmlformats.org/officeDocument/2006/relationships/hyperlink" Id="rId163" Target="https://doi.org/10.1093/molbev/msaa015" TargetMode="External" /><Relationship Type="http://schemas.openxmlformats.org/officeDocument/2006/relationships/hyperlink" Id="rId127" Target="https://doi.org/10.1093/molbev/msx281" TargetMode="External" /><Relationship Type="http://schemas.openxmlformats.org/officeDocument/2006/relationships/hyperlink" Id="rId110" Target="https://doi.org/10.1093/plankt/6.1.67" TargetMode="External" /><Relationship Type="http://schemas.openxmlformats.org/officeDocument/2006/relationships/hyperlink" Id="rId152" Target="https://doi.org/10.1093/plankt/fbv008" TargetMode="External" /><Relationship Type="http://schemas.openxmlformats.org/officeDocument/2006/relationships/hyperlink" Id="rId184" Target="https://doi.org/10.1104/pp.119.2.785" TargetMode="External" /><Relationship Type="http://schemas.openxmlformats.org/officeDocument/2006/relationships/hyperlink" Id="rId86" Target="https://doi.org/10.1111/1462-2920.16384" TargetMode="External" /><Relationship Type="http://schemas.openxmlformats.org/officeDocument/2006/relationships/hyperlink" Id="rId205" Target="https://doi.org/10.1111/j.1365-2427.2008.02119.x" TargetMode="External" /><Relationship Type="http://schemas.openxmlformats.org/officeDocument/2006/relationships/hyperlink" Id="rId150" Target="https://doi.org/10.1111/jpy.12483" TargetMode="External" /><Relationship Type="http://schemas.openxmlformats.org/officeDocument/2006/relationships/hyperlink" Id="rId203" Target="https://doi.org/10.1111/oik.08839" TargetMode="External" /><Relationship Type="http://schemas.openxmlformats.org/officeDocument/2006/relationships/hyperlink" Id="rId113" Target="https://doi.org/10.1126/science.281.5374.237" TargetMode="External" /><Relationship Type="http://schemas.openxmlformats.org/officeDocument/2006/relationships/hyperlink" Id="rId199" Target="https://doi.org/10.1134/S0026261715020150" TargetMode="External" /><Relationship Type="http://schemas.openxmlformats.org/officeDocument/2006/relationships/hyperlink" Id="rId88" Target="https://doi.org/10.1146/annurev-marine-010213-135103" TargetMode="External" /><Relationship Type="http://schemas.openxmlformats.org/officeDocument/2006/relationships/hyperlink" Id="rId214" Target="https://doi.org/10.1201/9781315370279" TargetMode="External" /><Relationship Type="http://schemas.openxmlformats.org/officeDocument/2006/relationships/hyperlink" Id="rId189" Target="https://doi.org/10.1371/journal.pone.0001341" TargetMode="External" /><Relationship Type="http://schemas.openxmlformats.org/officeDocument/2006/relationships/hyperlink" Id="rId98" Target="https://doi.org/10.25607/OBP-1084" TargetMode="External" /><Relationship Type="http://schemas.openxmlformats.org/officeDocument/2006/relationships/hyperlink" Id="rId117" Target="https://doi.org/10.3354/meps052099" TargetMode="External" /><Relationship Type="http://schemas.openxmlformats.org/officeDocument/2006/relationships/hyperlink" Id="rId220" Target="https://doi.org/10.3389/fmars.2018.00281" TargetMode="External" /><Relationship Type="http://schemas.openxmlformats.org/officeDocument/2006/relationships/hyperlink" Id="rId100" Target="https://doi.org/10.3389/fmars.2019.00319" TargetMode="External" /><Relationship Type="http://schemas.openxmlformats.org/officeDocument/2006/relationships/hyperlink" Id="rId195" Target="https://doi.org/10.3390/cells9092030" TargetMode="External" /><Relationship Type="http://schemas.openxmlformats.org/officeDocument/2006/relationships/hyperlink" Id="rId197" Target="https://doi.org/10.3390/toxins10010048" TargetMode="External" /><Relationship Type="http://schemas.openxmlformats.org/officeDocument/2006/relationships/hyperlink" Id="rId176" Target="https://doi.org/10.4319/lo.1991.36.7.1457" TargetMode="External" /><Relationship Type="http://schemas.openxmlformats.org/officeDocument/2006/relationships/hyperlink" Id="rId106" Target="https://doi.org/10.4319/lo.1999.44.1.0052" TargetMode="External" /><Relationship Type="http://schemas.openxmlformats.org/officeDocument/2006/relationships/hyperlink" Id="rId173" Target="https://doi.org/10.4319/lom.2012.10.142" TargetMode="External" /><Relationship Type="http://schemas.openxmlformats.org/officeDocument/2006/relationships/hyperlink" Id="rId193" Target="https://doi.org/10.5194/bg-15-6257-2018" TargetMode="External" /><Relationship Type="http://schemas.openxmlformats.org/officeDocument/2006/relationships/hyperlink" Id="rId125" Target="https://doi.org/10.5194/bg-8-311-2011" TargetMode="External" /><Relationship Type="http://schemas.openxmlformats.org/officeDocument/2006/relationships/hyperlink" Id="rId45" Target="https://github.com/FundyPhytoPhys/BalticPhotoperiod" TargetMode="External" /><Relationship Type="http://schemas.openxmlformats.org/officeDocument/2006/relationships/hyperlink" Id="rId180" Target="https://www.R-project.org/" TargetMode="External" /><Relationship Type="http://schemas.openxmlformats.org/officeDocument/2006/relationships/hyperlink" Id="rId154" Target="https://www.jstor.org/stable/24852252"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01" Target="DOI: http://dx.doi.org/10.25607/OBP-1791" TargetMode="External" /><Relationship Type="http://schemas.openxmlformats.org/officeDocument/2006/relationships/hyperlink" Id="rId178"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2" Target="https://docs.google.com/spreadsheets/d/1ZXpwR7Gfto-uRzVdXzMpQF4frbrvMLH_IyLqonFZRSw/edit#gid=0" TargetMode="External" /><Relationship Type="http://schemas.openxmlformats.org/officeDocument/2006/relationships/hyperlink" Id="rId208" Target="https://doi.org/10.1002/biot.201700764" TargetMode="External" /><Relationship Type="http://schemas.openxmlformats.org/officeDocument/2006/relationships/hyperlink" Id="rId119" Target="https://doi.org/10.1007/978-1-4615-8714-9_3" TargetMode="External" /><Relationship Type="http://schemas.openxmlformats.org/officeDocument/2006/relationships/hyperlink" Id="rId148" Target="https://doi.org/10.1007/978-3-030-90383-1_9" TargetMode="External" /><Relationship Type="http://schemas.openxmlformats.org/officeDocument/2006/relationships/hyperlink" Id="rId212" Target="https://doi.org/10.1007/978-3-319-24277-4_9" TargetMode="External" /><Relationship Type="http://schemas.openxmlformats.org/officeDocument/2006/relationships/hyperlink" Id="rId104" Target="https://doi.org/10.1007/978-81-322-2610-9_4" TargetMode="External" /><Relationship Type="http://schemas.openxmlformats.org/officeDocument/2006/relationships/hyperlink" Id="rId90" Target="https://doi.org/10.1007/978-94-011-0227-8_17" TargetMode="External" /><Relationship Type="http://schemas.openxmlformats.org/officeDocument/2006/relationships/hyperlink" Id="rId186" Target="https://doi.org/10.1007/s11120-016-0329-8" TargetMode="External" /><Relationship Type="http://schemas.openxmlformats.org/officeDocument/2006/relationships/hyperlink" Id="rId102" Target="https://doi.org/10.1016/0022-0981(81)90045-9" TargetMode="External" /><Relationship Type="http://schemas.openxmlformats.org/officeDocument/2006/relationships/hyperlink" Id="rId167" Target="https://doi.org/10.1016/0146-6291(78)90623-9" TargetMode="External" /><Relationship Type="http://schemas.openxmlformats.org/officeDocument/2006/relationships/hyperlink" Id="rId143" Target="https://doi.org/10.1016/S0005-2728(98)00135-2" TargetMode="External" /><Relationship Type="http://schemas.openxmlformats.org/officeDocument/2006/relationships/hyperlink" Id="rId161" Target="https://doi.org/10.1016/S1360-1385(99)01504-6" TargetMode="External" /><Relationship Type="http://schemas.openxmlformats.org/officeDocument/2006/relationships/hyperlink" Id="rId218" Target="https://doi.org/10.1016/j.bbabio.2017.03.003" TargetMode="External" /><Relationship Type="http://schemas.openxmlformats.org/officeDocument/2006/relationships/hyperlink" Id="rId141" Target="https://doi.org/10.1016/j.biortech.2020.123700" TargetMode="External" /><Relationship Type="http://schemas.openxmlformats.org/officeDocument/2006/relationships/hyperlink" Id="rId133" Target="https://doi.org/10.1016/j.cep.2008.04.007" TargetMode="External" /><Relationship Type="http://schemas.openxmlformats.org/officeDocument/2006/relationships/hyperlink" Id="rId135" Target="https://doi.org/10.1016/j.jphotobiol.2005.10.002" TargetMode="External" /><Relationship Type="http://schemas.openxmlformats.org/officeDocument/2006/relationships/hyperlink" Id="rId216" Target="https://doi.org/10.1016/j.rse.2020.111704" TargetMode="External" /><Relationship Type="http://schemas.openxmlformats.org/officeDocument/2006/relationships/hyperlink" Id="rId94" Target="https://doi.org/10.1021/bi00795a022" TargetMode="External" /><Relationship Type="http://schemas.openxmlformats.org/officeDocument/2006/relationships/hyperlink" Id="rId171" Target="https://doi.org/10.1023/A:1005936823310" TargetMode="External" /><Relationship Type="http://schemas.openxmlformats.org/officeDocument/2006/relationships/hyperlink" Id="rId169" Target="https://doi.org/10.1029/JC093iC09p10749" TargetMode="External" /><Relationship Type="http://schemas.openxmlformats.org/officeDocument/2006/relationships/hyperlink" Id="rId123" Target="https://doi.org/10.1038/ismej.2008.118" TargetMode="External" /><Relationship Type="http://schemas.openxmlformats.org/officeDocument/2006/relationships/hyperlink" Id="rId92" Target="https://doi.org/10.1038/nature05317" TargetMode="External" /><Relationship Type="http://schemas.openxmlformats.org/officeDocument/2006/relationships/hyperlink" Id="rId137" Target="https://doi.org/10.1038/nmeth.4285" TargetMode="External" /><Relationship Type="http://schemas.openxmlformats.org/officeDocument/2006/relationships/hyperlink" Id="rId129" Target="https://doi.org/10.1038/s41559-020-01330-x" TargetMode="External" /><Relationship Type="http://schemas.openxmlformats.org/officeDocument/2006/relationships/hyperlink" Id="rId145" Target="https://doi.org/10.1038/s41598-021-91106-5" TargetMode="External" /><Relationship Type="http://schemas.openxmlformats.org/officeDocument/2006/relationships/hyperlink" Id="rId159" Target="https://doi.org/10.1038/s41598-022-07009-6" TargetMode="External" /><Relationship Type="http://schemas.openxmlformats.org/officeDocument/2006/relationships/hyperlink" Id="rId157" Target="https://doi.org/10.1073/pnas.0810891106" TargetMode="External" /><Relationship Type="http://schemas.openxmlformats.org/officeDocument/2006/relationships/hyperlink" Id="rId115" Target="https://doi.org/10.1073/pnas.1307701110" TargetMode="External" /><Relationship Type="http://schemas.openxmlformats.org/officeDocument/2006/relationships/hyperlink" Id="rId191" Target="https://doi.org/10.1073/pnas.2111300118" TargetMode="External" /><Relationship Type="http://schemas.openxmlformats.org/officeDocument/2006/relationships/hyperlink" Id="rId96" Target="https://doi.org/10.1083/jcb.58.2.419" TargetMode="External" /><Relationship Type="http://schemas.openxmlformats.org/officeDocument/2006/relationships/hyperlink" Id="rId131" Target="https://doi.org/10.1086/338511" TargetMode="External" /><Relationship Type="http://schemas.openxmlformats.org/officeDocument/2006/relationships/hyperlink" Id="rId139" Target="https://doi.org/10.1093/bib/bbx108" TargetMode="External" /><Relationship Type="http://schemas.openxmlformats.org/officeDocument/2006/relationships/hyperlink" Id="rId165" Target="https://doi.org/10.1093/jxb/erx137" TargetMode="External" /><Relationship Type="http://schemas.openxmlformats.org/officeDocument/2006/relationships/hyperlink" Id="rId163" Target="https://doi.org/10.1093/molbev/msaa015" TargetMode="External" /><Relationship Type="http://schemas.openxmlformats.org/officeDocument/2006/relationships/hyperlink" Id="rId127" Target="https://doi.org/10.1093/molbev/msx281" TargetMode="External" /><Relationship Type="http://schemas.openxmlformats.org/officeDocument/2006/relationships/hyperlink" Id="rId110" Target="https://doi.org/10.1093/plankt/6.1.67" TargetMode="External" /><Relationship Type="http://schemas.openxmlformats.org/officeDocument/2006/relationships/hyperlink" Id="rId152" Target="https://doi.org/10.1093/plankt/fbv008" TargetMode="External" /><Relationship Type="http://schemas.openxmlformats.org/officeDocument/2006/relationships/hyperlink" Id="rId184" Target="https://doi.org/10.1104/pp.119.2.785" TargetMode="External" /><Relationship Type="http://schemas.openxmlformats.org/officeDocument/2006/relationships/hyperlink" Id="rId86" Target="https://doi.org/10.1111/1462-2920.16384" TargetMode="External" /><Relationship Type="http://schemas.openxmlformats.org/officeDocument/2006/relationships/hyperlink" Id="rId205" Target="https://doi.org/10.1111/j.1365-2427.2008.02119.x" TargetMode="External" /><Relationship Type="http://schemas.openxmlformats.org/officeDocument/2006/relationships/hyperlink" Id="rId150" Target="https://doi.org/10.1111/jpy.12483" TargetMode="External" /><Relationship Type="http://schemas.openxmlformats.org/officeDocument/2006/relationships/hyperlink" Id="rId203" Target="https://doi.org/10.1111/oik.08839" TargetMode="External" /><Relationship Type="http://schemas.openxmlformats.org/officeDocument/2006/relationships/hyperlink" Id="rId113" Target="https://doi.org/10.1126/science.281.5374.237" TargetMode="External" /><Relationship Type="http://schemas.openxmlformats.org/officeDocument/2006/relationships/hyperlink" Id="rId199" Target="https://doi.org/10.1134/S0026261715020150" TargetMode="External" /><Relationship Type="http://schemas.openxmlformats.org/officeDocument/2006/relationships/hyperlink" Id="rId88" Target="https://doi.org/10.1146/annurev-marine-010213-135103" TargetMode="External" /><Relationship Type="http://schemas.openxmlformats.org/officeDocument/2006/relationships/hyperlink" Id="rId214" Target="https://doi.org/10.1201/9781315370279" TargetMode="External" /><Relationship Type="http://schemas.openxmlformats.org/officeDocument/2006/relationships/hyperlink" Id="rId189" Target="https://doi.org/10.1371/journal.pone.0001341" TargetMode="External" /><Relationship Type="http://schemas.openxmlformats.org/officeDocument/2006/relationships/hyperlink" Id="rId98" Target="https://doi.org/10.25607/OBP-1084" TargetMode="External" /><Relationship Type="http://schemas.openxmlformats.org/officeDocument/2006/relationships/hyperlink" Id="rId117" Target="https://doi.org/10.3354/meps052099" TargetMode="External" /><Relationship Type="http://schemas.openxmlformats.org/officeDocument/2006/relationships/hyperlink" Id="rId220" Target="https://doi.org/10.3389/fmars.2018.00281" TargetMode="External" /><Relationship Type="http://schemas.openxmlformats.org/officeDocument/2006/relationships/hyperlink" Id="rId100" Target="https://doi.org/10.3389/fmars.2019.00319" TargetMode="External" /><Relationship Type="http://schemas.openxmlformats.org/officeDocument/2006/relationships/hyperlink" Id="rId195" Target="https://doi.org/10.3390/cells9092030" TargetMode="External" /><Relationship Type="http://schemas.openxmlformats.org/officeDocument/2006/relationships/hyperlink" Id="rId197" Target="https://doi.org/10.3390/toxins10010048" TargetMode="External" /><Relationship Type="http://schemas.openxmlformats.org/officeDocument/2006/relationships/hyperlink" Id="rId176" Target="https://doi.org/10.4319/lo.1991.36.7.1457" TargetMode="External" /><Relationship Type="http://schemas.openxmlformats.org/officeDocument/2006/relationships/hyperlink" Id="rId106" Target="https://doi.org/10.4319/lo.1999.44.1.0052" TargetMode="External" /><Relationship Type="http://schemas.openxmlformats.org/officeDocument/2006/relationships/hyperlink" Id="rId173" Target="https://doi.org/10.4319/lom.2012.10.142" TargetMode="External" /><Relationship Type="http://schemas.openxmlformats.org/officeDocument/2006/relationships/hyperlink" Id="rId193" Target="https://doi.org/10.5194/bg-15-6257-2018" TargetMode="External" /><Relationship Type="http://schemas.openxmlformats.org/officeDocument/2006/relationships/hyperlink" Id="rId125" Target="https://doi.org/10.5194/bg-8-311-2011" TargetMode="External" /><Relationship Type="http://schemas.openxmlformats.org/officeDocument/2006/relationships/hyperlink" Id="rId45" Target="https://github.com/FundyPhytoPhys/BalticPhotoperiod" TargetMode="External" /><Relationship Type="http://schemas.openxmlformats.org/officeDocument/2006/relationships/hyperlink" Id="rId180" Target="https://www.R-project.org/" TargetMode="External" /><Relationship Type="http://schemas.openxmlformats.org/officeDocument/2006/relationships/hyperlink" Id="rId154" Target="https://www.jstor.org/stable/24852252"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56</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yields and light-capture in PhycoCyanin and PhycoErythrin-rich picocyanobacteria, across photic regimes and growth phases</dc:title>
  <dc:creator>Sylwia Śliwińska-Wilczewska1,2, Marta Konik3,4, Mireille Savoie1, Anabella Aguilera5,6, Naaman M. Omar1, and Douglas A. Campbell1,✉</dc:creator>
  <cp:keywords/>
  <dcterms:created xsi:type="dcterms:W3CDTF">2024-04-30T15:29:32Z</dcterms:created>
  <dcterms:modified xsi:type="dcterms:W3CDTF">2024-04-30T15:29:32Z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